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500761" w14:textId="77777777" w:rsidR="00402287" w:rsidRDefault="009315C8">
      <w:pPr>
        <w:pStyle w:val="MTBody"/>
        <w:tabs>
          <w:tab w:val="right" w:pos="9360"/>
        </w:tabs>
        <w:spacing w:after="0"/>
      </w:pPr>
      <w:r>
        <w:rPr>
          <w:noProof/>
          <w:lang w:val="en-US"/>
        </w:rPr>
        <w:drawing>
          <wp:anchor distT="0" distB="0" distL="114935" distR="114935" simplePos="0" relativeHeight="251657728" behindDoc="0" locked="0" layoutInCell="1" allowOverlap="1" wp14:anchorId="7E072C03" wp14:editId="743058BC">
            <wp:simplePos x="0" y="0"/>
            <wp:positionH relativeFrom="column">
              <wp:posOffset>33020</wp:posOffset>
            </wp:positionH>
            <wp:positionV relativeFrom="paragraph">
              <wp:posOffset>39370</wp:posOffset>
            </wp:positionV>
            <wp:extent cx="1937385" cy="245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385" cy="245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637F07A" w14:textId="77777777" w:rsidR="00402287" w:rsidRDefault="00402287">
      <w:pPr>
        <w:pStyle w:val="MTBody"/>
        <w:tabs>
          <w:tab w:val="right" w:pos="9360"/>
        </w:tabs>
        <w:spacing w:after="0"/>
        <w:rPr>
          <w:vertAlign w:val="subscript"/>
        </w:rPr>
      </w:pPr>
    </w:p>
    <w:p w14:paraId="1B1142CD" w14:textId="77777777" w:rsidR="00402287" w:rsidRDefault="00402287">
      <w:pPr>
        <w:pStyle w:val="MTBody"/>
        <w:tabs>
          <w:tab w:val="right" w:pos="9360"/>
        </w:tabs>
        <w:spacing w:after="0"/>
      </w:pPr>
    </w:p>
    <w:p w14:paraId="489C2126" w14:textId="77777777" w:rsidR="00F514D3" w:rsidRDefault="00F514D3">
      <w:pPr>
        <w:pStyle w:val="MTBody"/>
        <w:spacing w:after="0" w:line="360" w:lineRule="auto"/>
        <w:rPr>
          <w:rFonts w:asciiTheme="majorHAnsi" w:hAnsiTheme="majorHAnsi" w:cstheme="majorHAnsi"/>
          <w:sz w:val="22"/>
          <w:szCs w:val="22"/>
        </w:rPr>
      </w:pPr>
    </w:p>
    <w:p w14:paraId="6DE53F76" w14:textId="078D08ED" w:rsidR="00402287" w:rsidRPr="007B27A2" w:rsidRDefault="00F03B4B">
      <w:pPr>
        <w:pStyle w:val="MTBody"/>
        <w:spacing w:after="0" w:line="360" w:lineRule="auto"/>
        <w:rPr>
          <w:rFonts w:asciiTheme="majorHAnsi" w:hAnsiTheme="majorHAnsi" w:cstheme="majorHAnsi"/>
          <w:sz w:val="22"/>
          <w:szCs w:val="22"/>
        </w:rPr>
      </w:pPr>
      <w:r w:rsidRPr="007B27A2">
        <w:rPr>
          <w:rFonts w:asciiTheme="majorHAnsi" w:hAnsiTheme="majorHAnsi" w:cstheme="majorHAnsi"/>
          <w:sz w:val="22"/>
          <w:szCs w:val="22"/>
        </w:rPr>
        <w:t>2</w:t>
      </w:r>
      <w:r w:rsidR="00BB7898">
        <w:rPr>
          <w:rFonts w:asciiTheme="majorHAnsi" w:hAnsiTheme="majorHAnsi" w:cstheme="majorHAnsi"/>
          <w:sz w:val="22"/>
          <w:szCs w:val="22"/>
        </w:rPr>
        <w:t>9</w:t>
      </w:r>
      <w:r w:rsidRPr="007B27A2">
        <w:rPr>
          <w:rFonts w:asciiTheme="majorHAnsi" w:hAnsiTheme="majorHAnsi" w:cstheme="majorHAnsi"/>
          <w:sz w:val="22"/>
          <w:szCs w:val="22"/>
        </w:rPr>
        <w:t xml:space="preserve"> Ju</w:t>
      </w:r>
      <w:r w:rsidR="00D254DD" w:rsidRPr="007B27A2">
        <w:rPr>
          <w:rFonts w:asciiTheme="majorHAnsi" w:hAnsiTheme="majorHAnsi" w:cstheme="majorHAnsi"/>
          <w:sz w:val="22"/>
          <w:szCs w:val="22"/>
        </w:rPr>
        <w:t>ly</w:t>
      </w:r>
      <w:r w:rsidR="00013C79" w:rsidRPr="007B27A2">
        <w:rPr>
          <w:rFonts w:asciiTheme="majorHAnsi" w:hAnsiTheme="majorHAnsi" w:cstheme="majorHAnsi"/>
          <w:sz w:val="22"/>
          <w:szCs w:val="22"/>
        </w:rPr>
        <w:t xml:space="preserve"> 2020</w:t>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r w:rsidR="00957490" w:rsidRPr="007B27A2">
        <w:rPr>
          <w:rFonts w:asciiTheme="majorHAnsi" w:hAnsiTheme="majorHAnsi" w:cstheme="majorHAnsi"/>
          <w:sz w:val="22"/>
          <w:szCs w:val="22"/>
        </w:rPr>
        <w:tab/>
      </w:r>
      <w:r w:rsidR="00957490" w:rsidRPr="007B27A2">
        <w:rPr>
          <w:rFonts w:asciiTheme="majorHAnsi" w:hAnsiTheme="majorHAnsi" w:cstheme="majorHAnsi"/>
          <w:sz w:val="22"/>
          <w:szCs w:val="22"/>
        </w:rPr>
        <w:tab/>
      </w:r>
      <w:r w:rsidR="00957490" w:rsidRPr="007B27A2">
        <w:rPr>
          <w:rFonts w:asciiTheme="majorHAnsi" w:hAnsiTheme="majorHAnsi" w:cstheme="majorHAnsi"/>
          <w:sz w:val="22"/>
          <w:szCs w:val="22"/>
        </w:rPr>
        <w:tab/>
      </w:r>
      <w:r w:rsidR="00957490" w:rsidRPr="007B27A2">
        <w:rPr>
          <w:rFonts w:asciiTheme="majorHAnsi" w:hAnsiTheme="majorHAnsi" w:cstheme="majorHAnsi"/>
          <w:sz w:val="22"/>
          <w:szCs w:val="22"/>
        </w:rPr>
        <w:tab/>
        <w:t xml:space="preserve">Filed via </w:t>
      </w:r>
      <w:proofErr w:type="spellStart"/>
      <w:r w:rsidR="00957490" w:rsidRPr="007B27A2">
        <w:rPr>
          <w:rFonts w:asciiTheme="majorHAnsi" w:hAnsiTheme="majorHAnsi" w:cstheme="majorHAnsi"/>
          <w:sz w:val="22"/>
          <w:szCs w:val="22"/>
        </w:rPr>
        <w:t>GCKey</w:t>
      </w:r>
      <w:proofErr w:type="spellEnd"/>
      <w:r w:rsidR="002B2ACC"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D254DD" w:rsidRPr="007B27A2">
        <w:rPr>
          <w:rFonts w:asciiTheme="majorHAnsi" w:hAnsiTheme="majorHAnsi" w:cstheme="majorHAnsi"/>
          <w:sz w:val="22"/>
          <w:szCs w:val="22"/>
        </w:rPr>
        <w:tab/>
      </w:r>
      <w:r w:rsidR="002B2ACC" w:rsidRPr="007B27A2">
        <w:rPr>
          <w:rFonts w:asciiTheme="majorHAnsi" w:hAnsiTheme="majorHAnsi" w:cstheme="majorHAnsi"/>
          <w:sz w:val="22"/>
          <w:szCs w:val="22"/>
        </w:rPr>
        <w:tab/>
      </w:r>
      <w:r w:rsidR="009315C8" w:rsidRPr="007B27A2">
        <w:rPr>
          <w:rFonts w:asciiTheme="majorHAnsi" w:hAnsiTheme="majorHAnsi" w:cstheme="majorHAnsi"/>
          <w:sz w:val="22"/>
          <w:szCs w:val="22"/>
        </w:rPr>
        <w:tab/>
      </w:r>
    </w:p>
    <w:p w14:paraId="0B8E3B6D" w14:textId="682B80F3" w:rsidR="00402287" w:rsidRPr="007B27A2" w:rsidRDefault="008C59CD">
      <w:pPr>
        <w:pStyle w:val="MTBody"/>
        <w:spacing w:after="0"/>
        <w:rPr>
          <w:rFonts w:asciiTheme="majorHAnsi" w:hAnsiTheme="majorHAnsi" w:cstheme="majorHAnsi"/>
          <w:sz w:val="22"/>
          <w:szCs w:val="22"/>
        </w:rPr>
      </w:pPr>
      <w:r w:rsidRPr="007B27A2">
        <w:rPr>
          <w:rFonts w:asciiTheme="majorHAnsi" w:hAnsiTheme="majorHAnsi" w:cstheme="majorHAnsi"/>
          <w:sz w:val="22"/>
          <w:szCs w:val="22"/>
        </w:rPr>
        <w:t>Claude Doucet</w:t>
      </w:r>
    </w:p>
    <w:p w14:paraId="6A8A7FCA"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Secretary General</w:t>
      </w:r>
    </w:p>
    <w:p w14:paraId="5E555541"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 xml:space="preserve">Canadian Radio-television and </w:t>
      </w:r>
    </w:p>
    <w:p w14:paraId="0AB47589" w14:textId="77777777" w:rsidR="00402287" w:rsidRPr="007B27A2" w:rsidRDefault="009315C8" w:rsidP="002D4773">
      <w:pPr>
        <w:pStyle w:val="MTBody"/>
        <w:spacing w:after="0"/>
        <w:ind w:firstLine="284"/>
        <w:rPr>
          <w:rFonts w:asciiTheme="majorHAnsi" w:hAnsiTheme="majorHAnsi" w:cstheme="majorHAnsi"/>
          <w:sz w:val="22"/>
          <w:szCs w:val="22"/>
        </w:rPr>
      </w:pPr>
      <w:r w:rsidRPr="007B27A2">
        <w:rPr>
          <w:rFonts w:asciiTheme="majorHAnsi" w:hAnsiTheme="majorHAnsi" w:cstheme="majorHAnsi"/>
          <w:sz w:val="22"/>
          <w:szCs w:val="22"/>
        </w:rPr>
        <w:t xml:space="preserve">Telecommunications Commission </w:t>
      </w:r>
    </w:p>
    <w:p w14:paraId="480DB0DB"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Ottawa, Ontario</w:t>
      </w:r>
    </w:p>
    <w:p w14:paraId="5046A237" w14:textId="77777777" w:rsidR="00402287" w:rsidRPr="007B27A2" w:rsidRDefault="009315C8">
      <w:pPr>
        <w:pStyle w:val="MTBody"/>
        <w:spacing w:after="0"/>
        <w:rPr>
          <w:rFonts w:asciiTheme="majorHAnsi" w:hAnsiTheme="majorHAnsi" w:cstheme="majorHAnsi"/>
          <w:sz w:val="22"/>
          <w:szCs w:val="22"/>
        </w:rPr>
      </w:pPr>
      <w:r w:rsidRPr="007B27A2">
        <w:rPr>
          <w:rFonts w:asciiTheme="majorHAnsi" w:hAnsiTheme="majorHAnsi" w:cstheme="majorHAnsi"/>
          <w:sz w:val="22"/>
          <w:szCs w:val="22"/>
        </w:rPr>
        <w:t>K1A 0N2</w:t>
      </w:r>
    </w:p>
    <w:p w14:paraId="40C9FDF5" w14:textId="77777777" w:rsidR="00402287" w:rsidRPr="007B27A2" w:rsidRDefault="00402287">
      <w:pPr>
        <w:rPr>
          <w:rFonts w:asciiTheme="majorHAnsi" w:hAnsiTheme="majorHAnsi" w:cstheme="majorHAnsi"/>
          <w:sz w:val="22"/>
          <w:szCs w:val="22"/>
        </w:rPr>
      </w:pPr>
    </w:p>
    <w:p w14:paraId="1A28770C" w14:textId="77777777" w:rsidR="00402287" w:rsidRPr="007B27A2" w:rsidRDefault="00402287" w:rsidP="007250CB">
      <w:pPr>
        <w:spacing w:line="360" w:lineRule="auto"/>
        <w:rPr>
          <w:rFonts w:asciiTheme="majorHAnsi" w:hAnsiTheme="majorHAnsi" w:cstheme="majorHAnsi"/>
          <w:sz w:val="22"/>
          <w:szCs w:val="22"/>
        </w:rPr>
      </w:pPr>
    </w:p>
    <w:p w14:paraId="265A2EC7" w14:textId="5A278603" w:rsidR="00EA52A5" w:rsidRPr="007B27A2" w:rsidRDefault="00B6226B" w:rsidP="004D2BD4">
      <w:pPr>
        <w:shd w:val="clear" w:color="auto" w:fill="FFFFFF"/>
        <w:suppressAutoHyphens w:val="0"/>
        <w:ind w:left="1440" w:hanging="1440"/>
        <w:rPr>
          <w:rFonts w:asciiTheme="majorHAnsi" w:hAnsiTheme="majorHAnsi" w:cstheme="majorHAnsi"/>
          <w:b/>
          <w:color w:val="000000"/>
          <w:sz w:val="22"/>
          <w:szCs w:val="22"/>
          <w:u w:val="single"/>
          <w:lang w:val="en-US" w:eastAsia="en-CA"/>
        </w:rPr>
      </w:pPr>
      <w:r w:rsidRPr="007B27A2">
        <w:rPr>
          <w:rFonts w:asciiTheme="majorHAnsi" w:hAnsiTheme="majorHAnsi" w:cstheme="majorHAnsi"/>
          <w:b/>
          <w:sz w:val="22"/>
          <w:szCs w:val="22"/>
          <w:lang w:val="en-US"/>
        </w:rPr>
        <w:t>Subject:</w:t>
      </w:r>
      <w:r w:rsidR="002B2ACC" w:rsidRPr="007B27A2">
        <w:rPr>
          <w:rFonts w:asciiTheme="majorHAnsi" w:hAnsiTheme="majorHAnsi" w:cstheme="majorHAnsi"/>
          <w:color w:val="000000"/>
          <w:sz w:val="22"/>
          <w:szCs w:val="22"/>
          <w:lang w:val="en-US" w:eastAsia="en-CA"/>
        </w:rPr>
        <w:t> </w:t>
      </w:r>
      <w:r w:rsidR="002B2ACC" w:rsidRPr="007B27A2">
        <w:rPr>
          <w:rFonts w:asciiTheme="majorHAnsi" w:hAnsiTheme="majorHAnsi" w:cstheme="majorHAnsi"/>
          <w:color w:val="000000"/>
          <w:sz w:val="22"/>
          <w:szCs w:val="22"/>
          <w:lang w:val="en-US" w:eastAsia="en-CA"/>
        </w:rPr>
        <w:tab/>
      </w:r>
      <w:r w:rsidR="00EA52A5" w:rsidRPr="007B27A2">
        <w:rPr>
          <w:rFonts w:asciiTheme="majorHAnsi" w:hAnsiTheme="majorHAnsi" w:cstheme="majorHAnsi"/>
          <w:b/>
          <w:color w:val="000000"/>
          <w:sz w:val="22"/>
          <w:szCs w:val="22"/>
          <w:lang w:val="en-US" w:eastAsia="en-CA"/>
        </w:rPr>
        <w:t>Re</w:t>
      </w:r>
      <w:r w:rsidR="00D254DD" w:rsidRPr="007B27A2">
        <w:rPr>
          <w:rFonts w:asciiTheme="majorHAnsi" w:hAnsiTheme="majorHAnsi" w:cstheme="majorHAnsi"/>
          <w:b/>
          <w:color w:val="000000"/>
          <w:sz w:val="22"/>
          <w:szCs w:val="22"/>
          <w:lang w:val="en-US" w:eastAsia="en-CA"/>
        </w:rPr>
        <w:t xml:space="preserve">ply of </w:t>
      </w:r>
      <w:r w:rsidR="00EA52A5" w:rsidRPr="007B27A2">
        <w:rPr>
          <w:rFonts w:asciiTheme="majorHAnsi" w:hAnsiTheme="majorHAnsi" w:cstheme="majorHAnsi"/>
          <w:b/>
          <w:color w:val="000000"/>
          <w:sz w:val="22"/>
          <w:szCs w:val="22"/>
          <w:lang w:val="en-US" w:eastAsia="en-CA"/>
        </w:rPr>
        <w:t>CBC/</w:t>
      </w:r>
      <w:r w:rsidR="00D254DD" w:rsidRPr="007B27A2">
        <w:rPr>
          <w:rFonts w:asciiTheme="majorHAnsi" w:hAnsiTheme="majorHAnsi" w:cstheme="majorHAnsi"/>
          <w:b/>
          <w:color w:val="000000"/>
          <w:sz w:val="22"/>
          <w:szCs w:val="22"/>
          <w:lang w:val="en-US" w:eastAsia="en-CA"/>
        </w:rPr>
        <w:t>R</w:t>
      </w:r>
      <w:r w:rsidR="003B66BD">
        <w:rPr>
          <w:rFonts w:asciiTheme="majorHAnsi" w:hAnsiTheme="majorHAnsi" w:cstheme="majorHAnsi"/>
          <w:b/>
          <w:color w:val="000000"/>
          <w:sz w:val="22"/>
          <w:szCs w:val="22"/>
          <w:lang w:val="en-US" w:eastAsia="en-CA"/>
        </w:rPr>
        <w:t>adio-</w:t>
      </w:r>
      <w:r w:rsidR="00D254DD" w:rsidRPr="007B27A2">
        <w:rPr>
          <w:rFonts w:asciiTheme="majorHAnsi" w:hAnsiTheme="majorHAnsi" w:cstheme="majorHAnsi"/>
          <w:b/>
          <w:color w:val="000000"/>
          <w:sz w:val="22"/>
          <w:szCs w:val="22"/>
          <w:lang w:val="en-US" w:eastAsia="en-CA"/>
        </w:rPr>
        <w:t>C</w:t>
      </w:r>
      <w:r w:rsidR="003B66BD">
        <w:rPr>
          <w:rFonts w:asciiTheme="majorHAnsi" w:hAnsiTheme="majorHAnsi" w:cstheme="majorHAnsi"/>
          <w:b/>
          <w:color w:val="000000"/>
          <w:sz w:val="22"/>
          <w:szCs w:val="22"/>
          <w:lang w:val="en-US" w:eastAsia="en-CA"/>
        </w:rPr>
        <w:t>anada</w:t>
      </w:r>
      <w:r w:rsidR="00EA52A5" w:rsidRPr="007B27A2">
        <w:rPr>
          <w:rFonts w:asciiTheme="majorHAnsi" w:hAnsiTheme="majorHAnsi" w:cstheme="majorHAnsi"/>
          <w:b/>
          <w:color w:val="000000"/>
          <w:sz w:val="22"/>
          <w:szCs w:val="22"/>
          <w:lang w:val="en-US" w:eastAsia="en-CA"/>
        </w:rPr>
        <w:t xml:space="preserve"> to the </w:t>
      </w:r>
      <w:r w:rsidR="003B66BD">
        <w:rPr>
          <w:rFonts w:asciiTheme="majorHAnsi" w:hAnsiTheme="majorHAnsi" w:cstheme="majorHAnsi"/>
          <w:b/>
          <w:color w:val="000000"/>
          <w:sz w:val="22"/>
          <w:szCs w:val="22"/>
          <w:lang w:val="en-US" w:eastAsia="en-CA"/>
        </w:rPr>
        <w:t>24</w:t>
      </w:r>
      <w:r w:rsidR="00D254DD" w:rsidRPr="007B27A2">
        <w:rPr>
          <w:rFonts w:asciiTheme="majorHAnsi" w:hAnsiTheme="majorHAnsi" w:cstheme="majorHAnsi"/>
          <w:b/>
          <w:color w:val="000000"/>
          <w:sz w:val="22"/>
          <w:szCs w:val="22"/>
          <w:lang w:val="en-US" w:eastAsia="en-CA"/>
        </w:rPr>
        <w:t xml:space="preserve"> July 2020 </w:t>
      </w:r>
      <w:r w:rsidR="003B66BD">
        <w:rPr>
          <w:rFonts w:asciiTheme="majorHAnsi" w:hAnsiTheme="majorHAnsi" w:cstheme="majorHAnsi"/>
          <w:b/>
          <w:color w:val="000000"/>
          <w:sz w:val="22"/>
          <w:szCs w:val="22"/>
          <w:lang w:val="en-US" w:eastAsia="en-CA"/>
        </w:rPr>
        <w:t>Letter of Community Media Advocacy Centre (CMAC)</w:t>
      </w:r>
      <w:r w:rsidR="004D2BD4" w:rsidRPr="007B27A2">
        <w:rPr>
          <w:rFonts w:asciiTheme="majorHAnsi" w:hAnsiTheme="majorHAnsi" w:cstheme="majorHAnsi"/>
          <w:b/>
          <w:color w:val="000000"/>
          <w:sz w:val="22"/>
          <w:szCs w:val="22"/>
          <w:lang w:val="en-US" w:eastAsia="en-CA"/>
        </w:rPr>
        <w:t>;</w:t>
      </w:r>
      <w:r w:rsidR="00EA52A5" w:rsidRPr="007B27A2">
        <w:rPr>
          <w:rFonts w:asciiTheme="majorHAnsi" w:hAnsiTheme="majorHAnsi" w:cstheme="majorHAnsi"/>
          <w:b/>
          <w:color w:val="000000"/>
          <w:sz w:val="22"/>
          <w:szCs w:val="22"/>
          <w:lang w:val="en-US" w:eastAsia="en-CA"/>
        </w:rPr>
        <w:t xml:space="preserve"> Applications # 2019-0280-0, 2019-0279-2</w:t>
      </w:r>
      <w:r w:rsidR="00EA52A5" w:rsidRPr="00F514D3">
        <w:rPr>
          <w:rFonts w:asciiTheme="majorHAnsi" w:hAnsiTheme="majorHAnsi" w:cstheme="majorHAnsi"/>
          <w:b/>
          <w:color w:val="000000"/>
          <w:sz w:val="22"/>
          <w:szCs w:val="22"/>
          <w:lang w:val="en-US" w:eastAsia="en-CA"/>
        </w:rPr>
        <w:t xml:space="preserve">, 2019-0282-5 and </w:t>
      </w:r>
      <w:r w:rsidR="00F514D3">
        <w:rPr>
          <w:rFonts w:asciiTheme="majorHAnsi" w:hAnsiTheme="majorHAnsi" w:cstheme="majorHAnsi"/>
          <w:b/>
          <w:color w:val="000000"/>
          <w:sz w:val="22"/>
          <w:szCs w:val="22"/>
          <w:u w:val="single"/>
          <w:lang w:val="en-US" w:eastAsia="en-CA"/>
        </w:rPr>
        <w:br/>
      </w:r>
      <w:r w:rsidR="00EA52A5" w:rsidRPr="007B27A2">
        <w:rPr>
          <w:rFonts w:asciiTheme="majorHAnsi" w:hAnsiTheme="majorHAnsi" w:cstheme="majorHAnsi"/>
          <w:b/>
          <w:color w:val="000000"/>
          <w:sz w:val="22"/>
          <w:szCs w:val="22"/>
          <w:u w:val="single"/>
          <w:lang w:val="en-US" w:eastAsia="en-CA"/>
        </w:rPr>
        <w:t>2019-0281-7.</w:t>
      </w:r>
    </w:p>
    <w:p w14:paraId="740BEA25" w14:textId="69500F4B" w:rsidR="002B2ACC" w:rsidRPr="007B27A2" w:rsidRDefault="002B2ACC" w:rsidP="00DC2A8F">
      <w:pPr>
        <w:shd w:val="clear" w:color="auto" w:fill="FFFFFF"/>
        <w:suppressAutoHyphens w:val="0"/>
        <w:spacing w:line="360" w:lineRule="auto"/>
        <w:rPr>
          <w:rFonts w:asciiTheme="majorHAnsi" w:hAnsiTheme="majorHAnsi" w:cstheme="majorHAnsi"/>
          <w:color w:val="000000"/>
          <w:sz w:val="22"/>
          <w:szCs w:val="22"/>
          <w:lang w:val="en-US" w:eastAsia="en-CA"/>
        </w:rPr>
      </w:pPr>
    </w:p>
    <w:p w14:paraId="5C2E4DA5" w14:textId="1291692B" w:rsidR="00EA52A5" w:rsidRPr="007B27A2" w:rsidRDefault="00EA52A5" w:rsidP="0082015D">
      <w:pPr>
        <w:shd w:val="clear" w:color="auto" w:fill="FFFFFF"/>
        <w:suppressAutoHyphens w:val="0"/>
        <w:spacing w:after="240" w:line="360" w:lineRule="auto"/>
        <w:rPr>
          <w:rFonts w:asciiTheme="majorHAnsi" w:hAnsiTheme="majorHAnsi" w:cstheme="majorHAnsi"/>
          <w:color w:val="000000"/>
          <w:sz w:val="22"/>
          <w:szCs w:val="22"/>
          <w:lang w:val="en-US" w:eastAsia="en-CA"/>
        </w:rPr>
      </w:pPr>
      <w:r w:rsidRPr="007B27A2">
        <w:rPr>
          <w:rFonts w:asciiTheme="majorHAnsi" w:hAnsiTheme="majorHAnsi" w:cstheme="majorHAnsi"/>
          <w:color w:val="000000"/>
          <w:sz w:val="22"/>
          <w:szCs w:val="22"/>
          <w:lang w:val="en-US" w:eastAsia="en-CA"/>
        </w:rPr>
        <w:t>Dear Mr. Doucet:</w:t>
      </w:r>
    </w:p>
    <w:p w14:paraId="714E6B93" w14:textId="77777777" w:rsidR="00AA64C5" w:rsidRDefault="00D254DD" w:rsidP="00AA64C5">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003CC1">
        <w:rPr>
          <w:rFonts w:asciiTheme="majorHAnsi" w:eastAsia="Calibri" w:hAnsiTheme="majorHAnsi" w:cstheme="majorHAnsi"/>
          <w:color w:val="000000"/>
          <w:sz w:val="22"/>
          <w:szCs w:val="22"/>
        </w:rPr>
        <w:t xml:space="preserve">CBC/Radio-Canada </w:t>
      </w:r>
      <w:r w:rsidR="003B66BD">
        <w:rPr>
          <w:rFonts w:asciiTheme="majorHAnsi" w:eastAsia="Calibri" w:hAnsiTheme="majorHAnsi" w:cstheme="majorHAnsi"/>
          <w:color w:val="000000"/>
          <w:sz w:val="22"/>
          <w:szCs w:val="22"/>
        </w:rPr>
        <w:t>is in receipt of the 24 July 2020 letter of the Community Media Advocacy Centre (CMAC) raising a wide range of matters relating to the composition and duties of the CRTC, the employment practices of CBC/Radio-Canada and, tangentially, the CBC/Radio-Canada licence renewal process.</w:t>
      </w:r>
      <w:r w:rsidR="006C36C8">
        <w:rPr>
          <w:rFonts w:asciiTheme="majorHAnsi" w:eastAsia="Calibri" w:hAnsiTheme="majorHAnsi" w:cstheme="majorHAnsi"/>
          <w:color w:val="000000"/>
          <w:sz w:val="22"/>
          <w:szCs w:val="22"/>
        </w:rPr>
        <w:t xml:space="preserve"> Among other things, CMAC requests the Commission</w:t>
      </w:r>
      <w:r w:rsidR="00F618FE">
        <w:rPr>
          <w:rFonts w:asciiTheme="majorHAnsi" w:eastAsia="Calibri" w:hAnsiTheme="majorHAnsi" w:cstheme="majorHAnsi"/>
          <w:color w:val="000000"/>
          <w:sz w:val="22"/>
          <w:szCs w:val="22"/>
        </w:rPr>
        <w:t xml:space="preserve"> to</w:t>
      </w:r>
      <w:r w:rsidR="006C36C8">
        <w:rPr>
          <w:rFonts w:asciiTheme="majorHAnsi" w:eastAsia="Calibri" w:hAnsiTheme="majorHAnsi" w:cstheme="majorHAnsi"/>
          <w:color w:val="000000"/>
          <w:sz w:val="22"/>
          <w:szCs w:val="22"/>
        </w:rPr>
        <w:t xml:space="preserve"> direct CBC/Radio-Canada to provide certain employment</w:t>
      </w:r>
      <w:r w:rsidR="00B42A24">
        <w:rPr>
          <w:rFonts w:asciiTheme="majorHAnsi" w:eastAsia="Calibri" w:hAnsiTheme="majorHAnsi" w:cstheme="majorHAnsi"/>
          <w:color w:val="000000"/>
          <w:sz w:val="22"/>
          <w:szCs w:val="22"/>
        </w:rPr>
        <w:t xml:space="preserve"> equity</w:t>
      </w:r>
      <w:r w:rsidR="006C36C8">
        <w:rPr>
          <w:rFonts w:asciiTheme="majorHAnsi" w:eastAsia="Calibri" w:hAnsiTheme="majorHAnsi" w:cstheme="majorHAnsi"/>
          <w:color w:val="000000"/>
          <w:sz w:val="22"/>
          <w:szCs w:val="22"/>
        </w:rPr>
        <w:t xml:space="preserve"> information for the record of CBC/Radio-Canada’s licence renewal process. As explained below, this request is outside the scope of the licence renewal proce</w:t>
      </w:r>
      <w:r w:rsidR="00F35947">
        <w:rPr>
          <w:rFonts w:asciiTheme="majorHAnsi" w:eastAsia="Calibri" w:hAnsiTheme="majorHAnsi" w:cstheme="majorHAnsi"/>
          <w:color w:val="000000"/>
          <w:sz w:val="22"/>
          <w:szCs w:val="22"/>
        </w:rPr>
        <w:t>ss</w:t>
      </w:r>
      <w:r w:rsidR="006C36C8">
        <w:rPr>
          <w:rFonts w:asciiTheme="majorHAnsi" w:eastAsia="Calibri" w:hAnsiTheme="majorHAnsi" w:cstheme="majorHAnsi"/>
          <w:color w:val="000000"/>
          <w:sz w:val="22"/>
          <w:szCs w:val="22"/>
        </w:rPr>
        <w:t xml:space="preserve"> and beyond the jurisdiction of the CRTC under the </w:t>
      </w:r>
      <w:r w:rsidR="006C36C8" w:rsidRPr="006C36C8">
        <w:rPr>
          <w:rFonts w:asciiTheme="majorHAnsi" w:eastAsia="Calibri" w:hAnsiTheme="majorHAnsi" w:cstheme="majorHAnsi"/>
          <w:i/>
          <w:iCs/>
          <w:color w:val="000000"/>
          <w:sz w:val="22"/>
          <w:szCs w:val="22"/>
        </w:rPr>
        <w:t>Broadcasting Act</w:t>
      </w:r>
      <w:r w:rsidR="006C36C8">
        <w:rPr>
          <w:rFonts w:asciiTheme="majorHAnsi" w:eastAsia="Calibri" w:hAnsiTheme="majorHAnsi" w:cstheme="majorHAnsi"/>
          <w:color w:val="000000"/>
          <w:sz w:val="22"/>
          <w:szCs w:val="22"/>
        </w:rPr>
        <w:t>. The request should be denied.</w:t>
      </w:r>
    </w:p>
    <w:p w14:paraId="20DD2794" w14:textId="0DFE56A3" w:rsidR="001139B8" w:rsidRPr="00AA64C5" w:rsidRDefault="001139B8" w:rsidP="00AA64C5">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AA64C5">
        <w:rPr>
          <w:rFonts w:asciiTheme="majorHAnsi" w:hAnsiTheme="majorHAnsi" w:cstheme="majorHAnsi"/>
          <w:color w:val="000000"/>
          <w:sz w:val="22"/>
          <w:szCs w:val="22"/>
          <w:lang w:eastAsia="en-CA"/>
        </w:rPr>
        <w:t xml:space="preserve">CBC/Radio-Canada is committed to combating racism in all its forms, and to fixing structural barriers and practices that may result in discrimination against our employees and to improve our workplace culture. </w:t>
      </w:r>
      <w:r w:rsidR="00726CC1" w:rsidRPr="00AA64C5">
        <w:rPr>
          <w:rFonts w:asciiTheme="majorHAnsi" w:hAnsiTheme="majorHAnsi" w:cstheme="majorHAnsi"/>
          <w:color w:val="000000"/>
          <w:sz w:val="22"/>
          <w:szCs w:val="22"/>
          <w:lang w:eastAsia="en-CA"/>
        </w:rPr>
        <w:t>We report on these plans and initiat</w:t>
      </w:r>
      <w:r w:rsidR="00AA64C5" w:rsidRPr="00AA64C5">
        <w:rPr>
          <w:rFonts w:asciiTheme="majorHAnsi" w:hAnsiTheme="majorHAnsi" w:cstheme="majorHAnsi"/>
          <w:color w:val="000000"/>
          <w:sz w:val="22"/>
          <w:szCs w:val="22"/>
          <w:lang w:eastAsia="en-CA"/>
        </w:rPr>
        <w:t>ives</w:t>
      </w:r>
      <w:r w:rsidR="00726CC1" w:rsidRPr="00AA64C5">
        <w:rPr>
          <w:rFonts w:asciiTheme="majorHAnsi" w:hAnsiTheme="majorHAnsi" w:cstheme="majorHAnsi"/>
          <w:color w:val="000000"/>
          <w:sz w:val="22"/>
          <w:szCs w:val="22"/>
          <w:lang w:eastAsia="en-CA"/>
        </w:rPr>
        <w:t xml:space="preserve"> regularly to relevant government bodies, under statutory authority, and more broadly to the Canadian public.</w:t>
      </w:r>
    </w:p>
    <w:p w14:paraId="3019B36A" w14:textId="7E2846CB" w:rsidR="00F618FE" w:rsidRPr="00F618FE" w:rsidRDefault="00F618FE" w:rsidP="00F618FE">
      <w:pPr>
        <w:pStyle w:val="ListParagraph"/>
        <w:shd w:val="clear" w:color="auto" w:fill="FFFFFF"/>
        <w:spacing w:after="240" w:line="360" w:lineRule="auto"/>
        <w:ind w:left="0"/>
        <w:rPr>
          <w:rFonts w:asciiTheme="majorHAnsi" w:hAnsiTheme="majorHAnsi" w:cstheme="majorHAnsi"/>
          <w:color w:val="000000"/>
          <w:sz w:val="22"/>
          <w:szCs w:val="22"/>
          <w:u w:val="single"/>
          <w:lang w:eastAsia="en-CA"/>
        </w:rPr>
      </w:pPr>
      <w:r w:rsidRPr="00F618FE">
        <w:rPr>
          <w:rFonts w:asciiTheme="majorHAnsi" w:eastAsia="Calibri" w:hAnsiTheme="majorHAnsi" w:cstheme="majorHAnsi"/>
          <w:color w:val="000000"/>
          <w:sz w:val="22"/>
          <w:szCs w:val="22"/>
          <w:u w:val="single"/>
        </w:rPr>
        <w:t>The CMAC Letter</w:t>
      </w:r>
    </w:p>
    <w:p w14:paraId="5725C32D" w14:textId="3F5B3032" w:rsidR="00C25789" w:rsidRPr="00C25789" w:rsidRDefault="00F35947" w:rsidP="00F35947">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Pr>
          <w:rFonts w:asciiTheme="majorHAnsi" w:hAnsiTheme="majorHAnsi" w:cstheme="majorHAnsi"/>
          <w:sz w:val="22"/>
          <w:szCs w:val="22"/>
        </w:rPr>
        <w:t>In its 24 July 2020 letter</w:t>
      </w:r>
      <w:r w:rsidR="003B66BD" w:rsidRPr="003B66BD">
        <w:rPr>
          <w:rFonts w:asciiTheme="majorHAnsi" w:hAnsiTheme="majorHAnsi" w:cstheme="majorHAnsi"/>
          <w:sz w:val="22"/>
          <w:szCs w:val="22"/>
        </w:rPr>
        <w:t xml:space="preserve">, CMAC </w:t>
      </w:r>
      <w:r>
        <w:rPr>
          <w:rFonts w:asciiTheme="majorHAnsi" w:hAnsiTheme="majorHAnsi" w:cstheme="majorHAnsi"/>
          <w:sz w:val="22"/>
          <w:szCs w:val="22"/>
        </w:rPr>
        <w:t xml:space="preserve">raises at least four </w:t>
      </w:r>
      <w:r w:rsidR="00C25789">
        <w:rPr>
          <w:rFonts w:asciiTheme="majorHAnsi" w:hAnsiTheme="majorHAnsi" w:cstheme="majorHAnsi"/>
          <w:sz w:val="22"/>
          <w:szCs w:val="22"/>
        </w:rPr>
        <w:t>broad</w:t>
      </w:r>
      <w:r>
        <w:rPr>
          <w:rFonts w:asciiTheme="majorHAnsi" w:hAnsiTheme="majorHAnsi" w:cstheme="majorHAnsi"/>
          <w:sz w:val="22"/>
          <w:szCs w:val="22"/>
        </w:rPr>
        <w:t xml:space="preserve"> </w:t>
      </w:r>
      <w:r w:rsidR="00C25789">
        <w:rPr>
          <w:rFonts w:asciiTheme="majorHAnsi" w:hAnsiTheme="majorHAnsi" w:cstheme="majorHAnsi"/>
          <w:sz w:val="22"/>
          <w:szCs w:val="22"/>
        </w:rPr>
        <w:t>areas of concern</w:t>
      </w:r>
      <w:r w:rsidR="003B66BD" w:rsidRPr="003B66BD">
        <w:rPr>
          <w:rFonts w:asciiTheme="majorHAnsi" w:hAnsiTheme="majorHAnsi" w:cstheme="majorHAnsi"/>
          <w:sz w:val="22"/>
          <w:szCs w:val="22"/>
        </w:rPr>
        <w:t xml:space="preserve">: </w:t>
      </w:r>
    </w:p>
    <w:p w14:paraId="2498D386" w14:textId="77777777" w:rsidR="00C25789" w:rsidRDefault="003B66BD" w:rsidP="00C25789">
      <w:pPr>
        <w:pStyle w:val="ListParagraph"/>
        <w:shd w:val="clear" w:color="auto" w:fill="FFFFFF"/>
        <w:spacing w:after="240" w:line="360" w:lineRule="auto"/>
        <w:rPr>
          <w:rFonts w:asciiTheme="majorHAnsi" w:hAnsiTheme="majorHAnsi" w:cstheme="majorHAnsi"/>
          <w:sz w:val="22"/>
          <w:szCs w:val="22"/>
        </w:rPr>
      </w:pPr>
      <w:r w:rsidRPr="00F35947">
        <w:rPr>
          <w:rFonts w:asciiTheme="majorHAnsi" w:hAnsiTheme="majorHAnsi" w:cstheme="majorHAnsi"/>
          <w:sz w:val="22"/>
          <w:szCs w:val="22"/>
        </w:rPr>
        <w:t xml:space="preserve">a) the appointment of CRTC Commissioners by the Minister of Heritage; </w:t>
      </w:r>
    </w:p>
    <w:p w14:paraId="3A039ECE" w14:textId="3B47EF90" w:rsidR="00C25789" w:rsidRDefault="007E4A97" w:rsidP="00C25789">
      <w:pPr>
        <w:pStyle w:val="ListParagraph"/>
        <w:shd w:val="clear" w:color="auto" w:fill="FFFFFF"/>
        <w:spacing w:after="240" w:line="360" w:lineRule="auto"/>
        <w:rPr>
          <w:rFonts w:asciiTheme="majorHAnsi" w:hAnsiTheme="majorHAnsi" w:cstheme="majorHAnsi"/>
          <w:sz w:val="22"/>
          <w:szCs w:val="22"/>
        </w:rPr>
      </w:pPr>
      <w:r>
        <w:rPr>
          <w:rFonts w:asciiTheme="majorHAnsi" w:hAnsiTheme="majorHAnsi" w:cstheme="majorHAnsi"/>
          <w:sz w:val="22"/>
          <w:szCs w:val="22"/>
        </w:rPr>
        <w:t>b</w:t>
      </w:r>
      <w:r w:rsidR="003B66BD" w:rsidRPr="00F35947">
        <w:rPr>
          <w:rFonts w:asciiTheme="majorHAnsi" w:hAnsiTheme="majorHAnsi" w:cstheme="majorHAnsi"/>
          <w:sz w:val="22"/>
          <w:szCs w:val="22"/>
        </w:rPr>
        <w:t xml:space="preserve">) CBC/Radio-Canada’s obligations under the </w:t>
      </w:r>
      <w:r w:rsidR="003B66BD" w:rsidRPr="00F35947">
        <w:rPr>
          <w:rFonts w:asciiTheme="majorHAnsi" w:hAnsiTheme="majorHAnsi" w:cstheme="majorHAnsi"/>
          <w:i/>
          <w:iCs/>
          <w:sz w:val="22"/>
          <w:szCs w:val="22"/>
        </w:rPr>
        <w:t>Employment Equity Act</w:t>
      </w:r>
      <w:r w:rsidR="003B66BD" w:rsidRPr="00F35947">
        <w:rPr>
          <w:rFonts w:asciiTheme="majorHAnsi" w:hAnsiTheme="majorHAnsi" w:cstheme="majorHAnsi"/>
          <w:sz w:val="22"/>
          <w:szCs w:val="22"/>
        </w:rPr>
        <w:t xml:space="preserve">; </w:t>
      </w:r>
    </w:p>
    <w:p w14:paraId="2CDA2297" w14:textId="04481BB0" w:rsidR="007E4A97" w:rsidRDefault="007E4A97" w:rsidP="00C25789">
      <w:pPr>
        <w:pStyle w:val="ListParagraph"/>
        <w:shd w:val="clear" w:color="auto" w:fill="FFFFFF"/>
        <w:spacing w:after="240" w:line="360" w:lineRule="auto"/>
        <w:rPr>
          <w:rFonts w:asciiTheme="majorHAnsi" w:hAnsiTheme="majorHAnsi" w:cstheme="majorHAnsi"/>
          <w:sz w:val="22"/>
          <w:szCs w:val="22"/>
        </w:rPr>
      </w:pPr>
      <w:r>
        <w:rPr>
          <w:rFonts w:asciiTheme="majorHAnsi" w:hAnsiTheme="majorHAnsi" w:cstheme="majorHAnsi"/>
          <w:sz w:val="22"/>
          <w:szCs w:val="22"/>
        </w:rPr>
        <w:t>c</w:t>
      </w:r>
      <w:r w:rsidR="003B66BD" w:rsidRPr="00F35947">
        <w:rPr>
          <w:rFonts w:asciiTheme="majorHAnsi" w:hAnsiTheme="majorHAnsi" w:cstheme="majorHAnsi"/>
          <w:sz w:val="22"/>
          <w:szCs w:val="22"/>
        </w:rPr>
        <w:t xml:space="preserve">) CBC/Radio-Canada’s obligations under the </w:t>
      </w:r>
      <w:r w:rsidR="003B66BD" w:rsidRPr="00C25789">
        <w:rPr>
          <w:rFonts w:asciiTheme="majorHAnsi" w:hAnsiTheme="majorHAnsi" w:cstheme="majorHAnsi"/>
          <w:i/>
          <w:iCs/>
          <w:sz w:val="22"/>
          <w:szCs w:val="22"/>
        </w:rPr>
        <w:t>Access to Information Act</w:t>
      </w:r>
      <w:r w:rsidR="003B66BD" w:rsidRPr="00F35947">
        <w:rPr>
          <w:rFonts w:asciiTheme="majorHAnsi" w:hAnsiTheme="majorHAnsi" w:cstheme="majorHAnsi"/>
          <w:sz w:val="22"/>
          <w:szCs w:val="22"/>
        </w:rPr>
        <w:t>.</w:t>
      </w:r>
      <w:r>
        <w:rPr>
          <w:rFonts w:asciiTheme="majorHAnsi" w:hAnsiTheme="majorHAnsi" w:cstheme="majorHAnsi"/>
          <w:sz w:val="22"/>
          <w:szCs w:val="22"/>
        </w:rPr>
        <w:t>;</w:t>
      </w:r>
    </w:p>
    <w:p w14:paraId="1B005E93" w14:textId="24896D2F" w:rsidR="00C25789" w:rsidRPr="007E4A97" w:rsidRDefault="007E4A97" w:rsidP="007E4A97">
      <w:pPr>
        <w:pStyle w:val="ListParagraph"/>
        <w:shd w:val="clear" w:color="auto" w:fill="FFFFFF"/>
        <w:spacing w:after="240" w:line="360" w:lineRule="auto"/>
        <w:rPr>
          <w:rFonts w:asciiTheme="majorHAnsi" w:hAnsiTheme="majorHAnsi" w:cstheme="majorHAnsi"/>
          <w:sz w:val="22"/>
          <w:szCs w:val="22"/>
        </w:rPr>
      </w:pPr>
      <w:r>
        <w:rPr>
          <w:rFonts w:asciiTheme="majorHAnsi" w:hAnsiTheme="majorHAnsi" w:cstheme="majorHAnsi"/>
          <w:sz w:val="22"/>
          <w:szCs w:val="22"/>
        </w:rPr>
        <w:lastRenderedPageBreak/>
        <w:t>d</w:t>
      </w:r>
      <w:r w:rsidRPr="00F35947">
        <w:rPr>
          <w:rFonts w:asciiTheme="majorHAnsi" w:hAnsiTheme="majorHAnsi" w:cstheme="majorHAnsi"/>
          <w:sz w:val="22"/>
          <w:szCs w:val="22"/>
        </w:rPr>
        <w:t xml:space="preserve">) the renewal of CBC/Radio-Canada’s licences under the </w:t>
      </w:r>
      <w:r w:rsidRPr="00F35947">
        <w:rPr>
          <w:rFonts w:asciiTheme="majorHAnsi" w:hAnsiTheme="majorHAnsi" w:cstheme="majorHAnsi"/>
          <w:i/>
          <w:iCs/>
          <w:sz w:val="22"/>
          <w:szCs w:val="22"/>
        </w:rPr>
        <w:t>Broadcasting Act</w:t>
      </w:r>
      <w:r w:rsidRPr="00F35947">
        <w:rPr>
          <w:rFonts w:asciiTheme="majorHAnsi" w:hAnsiTheme="majorHAnsi" w:cstheme="majorHAnsi"/>
          <w:sz w:val="22"/>
          <w:szCs w:val="22"/>
        </w:rPr>
        <w:t xml:space="preserve">; </w:t>
      </w:r>
    </w:p>
    <w:p w14:paraId="6B1A2404" w14:textId="6F906C29" w:rsidR="00F35947" w:rsidRPr="00F35947" w:rsidRDefault="00C25789" w:rsidP="00C25789">
      <w:pPr>
        <w:pStyle w:val="ListParagraph"/>
        <w:shd w:val="clear" w:color="auto" w:fill="FFFFFF"/>
        <w:spacing w:after="240" w:line="360" w:lineRule="auto"/>
        <w:ind w:left="0"/>
        <w:rPr>
          <w:rFonts w:asciiTheme="majorHAnsi" w:hAnsiTheme="majorHAnsi" w:cstheme="majorHAnsi"/>
          <w:color w:val="000000"/>
          <w:sz w:val="22"/>
          <w:szCs w:val="22"/>
          <w:lang w:eastAsia="en-CA"/>
        </w:rPr>
      </w:pPr>
      <w:r>
        <w:rPr>
          <w:rFonts w:asciiTheme="majorHAnsi" w:hAnsiTheme="majorHAnsi" w:cstheme="majorHAnsi"/>
          <w:sz w:val="22"/>
          <w:szCs w:val="22"/>
        </w:rPr>
        <w:t>Of these matters, t</w:t>
      </w:r>
      <w:r w:rsidR="003B66BD" w:rsidRPr="00F35947">
        <w:rPr>
          <w:rFonts w:asciiTheme="majorHAnsi" w:hAnsiTheme="majorHAnsi" w:cstheme="majorHAnsi"/>
          <w:sz w:val="22"/>
          <w:szCs w:val="22"/>
        </w:rPr>
        <w:t>he C</w:t>
      </w:r>
      <w:r>
        <w:rPr>
          <w:rFonts w:asciiTheme="majorHAnsi" w:hAnsiTheme="majorHAnsi" w:cstheme="majorHAnsi"/>
          <w:sz w:val="22"/>
          <w:szCs w:val="22"/>
        </w:rPr>
        <w:t>ommission</w:t>
      </w:r>
      <w:r w:rsidR="003B66BD" w:rsidRPr="00F35947">
        <w:rPr>
          <w:rFonts w:asciiTheme="majorHAnsi" w:hAnsiTheme="majorHAnsi" w:cstheme="majorHAnsi"/>
          <w:sz w:val="22"/>
          <w:szCs w:val="22"/>
        </w:rPr>
        <w:t xml:space="preserve"> only has jurisdiction with respect to </w:t>
      </w:r>
      <w:r w:rsidR="00F618FE">
        <w:rPr>
          <w:rFonts w:asciiTheme="majorHAnsi" w:hAnsiTheme="majorHAnsi" w:cstheme="majorHAnsi"/>
          <w:sz w:val="22"/>
          <w:szCs w:val="22"/>
        </w:rPr>
        <w:t>d</w:t>
      </w:r>
      <w:r w:rsidR="003B66BD" w:rsidRPr="00F35947">
        <w:rPr>
          <w:rFonts w:asciiTheme="majorHAnsi" w:hAnsiTheme="majorHAnsi" w:cstheme="majorHAnsi"/>
          <w:sz w:val="22"/>
          <w:szCs w:val="22"/>
        </w:rPr>
        <w:t>).</w:t>
      </w:r>
    </w:p>
    <w:p w14:paraId="7F9BE6E2" w14:textId="4A7D13B5" w:rsidR="007E4A97" w:rsidRPr="007E4A97" w:rsidRDefault="007E4A97" w:rsidP="007E4A97">
      <w:pPr>
        <w:pStyle w:val="ListParagraph"/>
        <w:shd w:val="clear" w:color="auto" w:fill="FFFFFF"/>
        <w:spacing w:after="240" w:line="360" w:lineRule="auto"/>
        <w:ind w:left="0"/>
        <w:rPr>
          <w:rFonts w:asciiTheme="majorHAnsi" w:hAnsiTheme="majorHAnsi" w:cstheme="majorHAnsi"/>
          <w:color w:val="000000"/>
          <w:sz w:val="22"/>
          <w:szCs w:val="22"/>
          <w:u w:val="single"/>
          <w:lang w:eastAsia="en-CA"/>
        </w:rPr>
      </w:pPr>
      <w:r w:rsidRPr="007E4A97">
        <w:rPr>
          <w:rFonts w:asciiTheme="majorHAnsi" w:hAnsiTheme="majorHAnsi" w:cstheme="majorHAnsi"/>
          <w:color w:val="000000"/>
          <w:sz w:val="22"/>
          <w:szCs w:val="22"/>
          <w:u w:val="single"/>
          <w:lang w:eastAsia="en-CA"/>
        </w:rPr>
        <w:t>The Appointment of Commissioners</w:t>
      </w:r>
    </w:p>
    <w:p w14:paraId="10BBEC84" w14:textId="72156FF1" w:rsidR="006E68FC" w:rsidRPr="00CE051D" w:rsidRDefault="00C25789" w:rsidP="006E68FC">
      <w:pPr>
        <w:pStyle w:val="ListParagraph"/>
        <w:numPr>
          <w:ilvl w:val="0"/>
          <w:numId w:val="16"/>
        </w:numPr>
        <w:shd w:val="clear" w:color="auto" w:fill="FFFFFF"/>
        <w:spacing w:after="240" w:line="360" w:lineRule="auto"/>
        <w:ind w:left="0" w:hanging="180"/>
        <w:rPr>
          <w:rFonts w:asciiTheme="majorHAnsi" w:hAnsiTheme="majorHAnsi" w:cstheme="majorHAnsi"/>
          <w:strike/>
          <w:color w:val="000000"/>
          <w:sz w:val="22"/>
          <w:szCs w:val="22"/>
          <w:lang w:eastAsia="en-CA"/>
        </w:rPr>
      </w:pPr>
      <w:r w:rsidRPr="00CE051D">
        <w:rPr>
          <w:rFonts w:asciiTheme="majorHAnsi" w:hAnsiTheme="majorHAnsi" w:cstheme="majorHAnsi"/>
          <w:sz w:val="22"/>
          <w:szCs w:val="22"/>
        </w:rPr>
        <w:t>It is clear that the Commission has no control over</w:t>
      </w:r>
      <w:r w:rsidR="00020207">
        <w:rPr>
          <w:rFonts w:asciiTheme="majorHAnsi" w:hAnsiTheme="majorHAnsi" w:cstheme="majorHAnsi"/>
          <w:sz w:val="22"/>
          <w:szCs w:val="22"/>
        </w:rPr>
        <w:t>,</w:t>
      </w:r>
      <w:r w:rsidRPr="00CE051D">
        <w:rPr>
          <w:rFonts w:asciiTheme="majorHAnsi" w:hAnsiTheme="majorHAnsi" w:cstheme="majorHAnsi"/>
          <w:sz w:val="22"/>
          <w:szCs w:val="22"/>
        </w:rPr>
        <w:t xml:space="preserve"> or any role to play in respect of</w:t>
      </w:r>
      <w:r w:rsidR="00020207">
        <w:rPr>
          <w:rFonts w:asciiTheme="majorHAnsi" w:hAnsiTheme="majorHAnsi" w:cstheme="majorHAnsi"/>
          <w:sz w:val="22"/>
          <w:szCs w:val="22"/>
        </w:rPr>
        <w:t>,</w:t>
      </w:r>
      <w:r w:rsidRPr="00CE051D">
        <w:rPr>
          <w:rFonts w:asciiTheme="majorHAnsi" w:hAnsiTheme="majorHAnsi" w:cstheme="majorHAnsi"/>
          <w:sz w:val="22"/>
          <w:szCs w:val="22"/>
        </w:rPr>
        <w:t xml:space="preserve"> the appointment of Commissioners to the CRTC by the Minister of Heritage. It is unclear why CMAC would include a discussion of such appointments in a letter which purports to be a procedural request in the context of the CBC/Radio-Canada licence renewal process. In any event, CMAC’s comments on this topic do not require a response by CBC/Radio-Canada</w:t>
      </w:r>
      <w:r w:rsidR="000F5723">
        <w:rPr>
          <w:rFonts w:asciiTheme="majorHAnsi" w:hAnsiTheme="majorHAnsi" w:cstheme="majorHAnsi"/>
          <w:sz w:val="22"/>
          <w:szCs w:val="22"/>
        </w:rPr>
        <w:t>, as the matter lies outside the licensing process and outside of CBC/Radio-Canada’s authority</w:t>
      </w:r>
      <w:r w:rsidR="001139B8" w:rsidRPr="00CE051D">
        <w:rPr>
          <w:rFonts w:asciiTheme="majorHAnsi" w:hAnsiTheme="majorHAnsi" w:cstheme="majorHAnsi"/>
          <w:sz w:val="22"/>
          <w:szCs w:val="22"/>
        </w:rPr>
        <w:t>.</w:t>
      </w:r>
    </w:p>
    <w:p w14:paraId="3CE30969" w14:textId="0D550E8D" w:rsidR="006E68FC" w:rsidRPr="006E68FC" w:rsidRDefault="006E68FC" w:rsidP="006E68FC">
      <w:pPr>
        <w:pStyle w:val="ListParagraph"/>
        <w:shd w:val="clear" w:color="auto" w:fill="FFFFFF"/>
        <w:spacing w:after="240" w:line="360" w:lineRule="auto"/>
        <w:ind w:left="0"/>
        <w:rPr>
          <w:rFonts w:asciiTheme="majorHAnsi" w:hAnsiTheme="majorHAnsi" w:cstheme="majorHAnsi"/>
          <w:color w:val="000000"/>
          <w:sz w:val="22"/>
          <w:szCs w:val="22"/>
          <w:u w:val="single"/>
          <w:lang w:eastAsia="en-CA"/>
        </w:rPr>
      </w:pPr>
      <w:r w:rsidRPr="006E68FC">
        <w:rPr>
          <w:rFonts w:asciiTheme="majorHAnsi" w:hAnsiTheme="majorHAnsi" w:cstheme="majorHAnsi"/>
          <w:sz w:val="22"/>
          <w:szCs w:val="22"/>
          <w:u w:val="single"/>
        </w:rPr>
        <w:t>Employment Equity</w:t>
      </w:r>
    </w:p>
    <w:p w14:paraId="66DF914C" w14:textId="143F510D" w:rsidR="006E68FC" w:rsidRPr="006E68FC" w:rsidRDefault="00C25789" w:rsidP="006E68FC">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6E68FC">
        <w:rPr>
          <w:rFonts w:asciiTheme="majorHAnsi" w:hAnsiTheme="majorHAnsi" w:cstheme="majorHAnsi"/>
          <w:sz w:val="22"/>
          <w:szCs w:val="22"/>
        </w:rPr>
        <w:t xml:space="preserve">In its letter CMAC </w:t>
      </w:r>
      <w:r w:rsidR="006E68FC" w:rsidRPr="006E68FC">
        <w:rPr>
          <w:rFonts w:asciiTheme="majorHAnsi" w:hAnsiTheme="majorHAnsi" w:cstheme="majorHAnsi"/>
          <w:sz w:val="22"/>
          <w:szCs w:val="22"/>
        </w:rPr>
        <w:t xml:space="preserve">focuses heavily on the employment equity obligations of CBC/Radio-Canada. While CMAC does not highlight this point, these obligations are based in the </w:t>
      </w:r>
      <w:r w:rsidR="006E68FC" w:rsidRPr="006E68FC">
        <w:rPr>
          <w:rFonts w:asciiTheme="majorHAnsi" w:hAnsiTheme="majorHAnsi" w:cstheme="majorHAnsi"/>
          <w:i/>
          <w:iCs/>
          <w:sz w:val="22"/>
          <w:szCs w:val="22"/>
        </w:rPr>
        <w:t>Employment Equity Act</w:t>
      </w:r>
      <w:r w:rsidR="006E68FC" w:rsidRPr="006E68FC">
        <w:rPr>
          <w:rFonts w:asciiTheme="majorHAnsi" w:hAnsiTheme="majorHAnsi" w:cstheme="majorHAnsi"/>
          <w:sz w:val="22"/>
          <w:szCs w:val="22"/>
        </w:rPr>
        <w:t xml:space="preserve">. They are not based in </w:t>
      </w:r>
      <w:r w:rsidR="007E4A97" w:rsidRPr="006E68FC">
        <w:rPr>
          <w:rFonts w:asciiTheme="majorHAnsi" w:hAnsiTheme="majorHAnsi" w:cstheme="majorHAnsi"/>
          <w:sz w:val="22"/>
          <w:szCs w:val="22"/>
        </w:rPr>
        <w:t xml:space="preserve">sections 3(1)(d)(iii) and 3(1)(m)(viii) of the </w:t>
      </w:r>
      <w:r w:rsidR="007E4A97" w:rsidRPr="006E68FC">
        <w:rPr>
          <w:rFonts w:asciiTheme="majorHAnsi" w:hAnsiTheme="majorHAnsi" w:cstheme="majorHAnsi"/>
          <w:i/>
          <w:iCs/>
          <w:sz w:val="22"/>
          <w:szCs w:val="22"/>
        </w:rPr>
        <w:t>Broadcasting Act</w:t>
      </w:r>
      <w:r w:rsidR="000F5723">
        <w:rPr>
          <w:rFonts w:asciiTheme="majorHAnsi" w:hAnsiTheme="majorHAnsi" w:cstheme="majorHAnsi"/>
          <w:sz w:val="22"/>
          <w:szCs w:val="22"/>
        </w:rPr>
        <w:t>,</w:t>
      </w:r>
      <w:r w:rsidR="006E68FC">
        <w:rPr>
          <w:rFonts w:asciiTheme="majorHAnsi" w:hAnsiTheme="majorHAnsi" w:cstheme="majorHAnsi"/>
          <w:sz w:val="22"/>
          <w:szCs w:val="22"/>
        </w:rPr>
        <w:t xml:space="preserve"> which are cited by CMAC. </w:t>
      </w:r>
      <w:r w:rsidR="006E68FC" w:rsidRPr="006E68FC">
        <w:rPr>
          <w:rFonts w:asciiTheme="majorHAnsi" w:hAnsiTheme="majorHAnsi" w:cstheme="majorHAnsi"/>
          <w:sz w:val="22"/>
          <w:szCs w:val="22"/>
        </w:rPr>
        <w:t xml:space="preserve">On the contrary, </w:t>
      </w:r>
      <w:r w:rsidR="000B0997">
        <w:rPr>
          <w:rFonts w:asciiTheme="majorHAnsi" w:hAnsiTheme="majorHAnsi" w:cstheme="majorHAnsi"/>
          <w:sz w:val="22"/>
          <w:szCs w:val="22"/>
        </w:rPr>
        <w:t xml:space="preserve">and for clarity </w:t>
      </w:r>
      <w:r w:rsidR="00765386">
        <w:rPr>
          <w:rFonts w:asciiTheme="majorHAnsi" w:hAnsiTheme="majorHAnsi" w:cstheme="majorHAnsi"/>
          <w:sz w:val="22"/>
          <w:szCs w:val="22"/>
        </w:rPr>
        <w:t>of jurisdiction</w:t>
      </w:r>
      <w:r w:rsidR="000B0997">
        <w:rPr>
          <w:rFonts w:asciiTheme="majorHAnsi" w:hAnsiTheme="majorHAnsi" w:cstheme="majorHAnsi"/>
          <w:sz w:val="22"/>
          <w:szCs w:val="22"/>
        </w:rPr>
        <w:t xml:space="preserve">, </w:t>
      </w:r>
      <w:r w:rsidR="006E68FC" w:rsidRPr="006E68FC">
        <w:rPr>
          <w:rFonts w:asciiTheme="majorHAnsi" w:hAnsiTheme="majorHAnsi" w:cstheme="majorHAnsi"/>
          <w:sz w:val="22"/>
          <w:szCs w:val="22"/>
        </w:rPr>
        <w:t>section 5(</w:t>
      </w:r>
      <w:r w:rsidR="008614DD">
        <w:rPr>
          <w:rFonts w:asciiTheme="majorHAnsi" w:hAnsiTheme="majorHAnsi" w:cstheme="majorHAnsi"/>
          <w:sz w:val="22"/>
          <w:szCs w:val="22"/>
        </w:rPr>
        <w:t>4</w:t>
      </w:r>
      <w:r w:rsidR="006E68FC" w:rsidRPr="006E68FC">
        <w:rPr>
          <w:rFonts w:asciiTheme="majorHAnsi" w:hAnsiTheme="majorHAnsi" w:cstheme="majorHAnsi"/>
          <w:sz w:val="22"/>
          <w:szCs w:val="22"/>
        </w:rPr>
        <w:t xml:space="preserve">) of the </w:t>
      </w:r>
      <w:r w:rsidR="006E68FC" w:rsidRPr="006E68FC">
        <w:rPr>
          <w:rFonts w:asciiTheme="majorHAnsi" w:hAnsiTheme="majorHAnsi" w:cstheme="majorHAnsi"/>
          <w:i/>
          <w:iCs/>
          <w:sz w:val="22"/>
          <w:szCs w:val="22"/>
        </w:rPr>
        <w:t>Broadcasting Act</w:t>
      </w:r>
      <w:r w:rsidR="006E68FC" w:rsidRPr="006E68FC">
        <w:rPr>
          <w:rFonts w:asciiTheme="majorHAnsi" w:hAnsiTheme="majorHAnsi" w:cstheme="majorHAnsi"/>
          <w:sz w:val="22"/>
          <w:szCs w:val="22"/>
        </w:rPr>
        <w:t xml:space="preserve"> states</w:t>
      </w:r>
      <w:r w:rsidR="00F618FE">
        <w:rPr>
          <w:rFonts w:asciiTheme="majorHAnsi" w:hAnsiTheme="majorHAnsi" w:cstheme="majorHAnsi"/>
          <w:sz w:val="22"/>
          <w:szCs w:val="22"/>
        </w:rPr>
        <w:t xml:space="preserve"> </w:t>
      </w:r>
      <w:r w:rsidR="006E68FC" w:rsidRPr="006E68FC">
        <w:rPr>
          <w:rFonts w:asciiTheme="majorHAnsi" w:hAnsiTheme="majorHAnsi" w:cstheme="majorHAnsi"/>
          <w:sz w:val="22"/>
          <w:szCs w:val="22"/>
        </w:rPr>
        <w:t xml:space="preserve">that: </w:t>
      </w:r>
    </w:p>
    <w:p w14:paraId="011C1BCF" w14:textId="22A12111" w:rsidR="006E68FC" w:rsidRPr="006E68FC" w:rsidRDefault="006E68FC" w:rsidP="006E68FC">
      <w:pPr>
        <w:shd w:val="clear" w:color="auto" w:fill="FFFFFF"/>
        <w:spacing w:after="240" w:line="360" w:lineRule="auto"/>
        <w:ind w:left="720"/>
        <w:rPr>
          <w:rFonts w:asciiTheme="majorHAnsi" w:hAnsiTheme="majorHAnsi" w:cstheme="majorHAnsi"/>
          <w:color w:val="000000"/>
          <w:sz w:val="22"/>
          <w:szCs w:val="22"/>
          <w:lang w:eastAsia="en-CA"/>
        </w:rPr>
      </w:pPr>
      <w:r w:rsidRPr="006E68FC">
        <w:rPr>
          <w:rFonts w:asciiTheme="majorHAnsi" w:hAnsiTheme="majorHAnsi" w:cstheme="majorHAnsi"/>
          <w:sz w:val="22"/>
          <w:szCs w:val="22"/>
        </w:rPr>
        <w:t xml:space="preserve">Where a broadcasting undertaking is subject to the </w:t>
      </w:r>
      <w:r w:rsidRPr="006E68FC">
        <w:rPr>
          <w:rFonts w:asciiTheme="majorHAnsi" w:hAnsiTheme="majorHAnsi" w:cstheme="majorHAnsi"/>
          <w:i/>
          <w:iCs/>
          <w:sz w:val="22"/>
          <w:szCs w:val="22"/>
        </w:rPr>
        <w:t>Employment Equity Act</w:t>
      </w:r>
      <w:r w:rsidRPr="006E68FC">
        <w:rPr>
          <w:rFonts w:asciiTheme="majorHAnsi" w:hAnsiTheme="majorHAnsi" w:cstheme="majorHAnsi"/>
          <w:sz w:val="22"/>
          <w:szCs w:val="22"/>
        </w:rPr>
        <w:t>, the powers granted to the Commission under this Act do not extend to the regulation or supervision of matters concerning employment equity in relation to th</w:t>
      </w:r>
      <w:r w:rsidR="00CB20E2">
        <w:rPr>
          <w:rFonts w:asciiTheme="majorHAnsi" w:hAnsiTheme="majorHAnsi" w:cstheme="majorHAnsi"/>
          <w:sz w:val="22"/>
          <w:szCs w:val="22"/>
        </w:rPr>
        <w:t>at</w:t>
      </w:r>
      <w:r w:rsidRPr="006E68FC">
        <w:rPr>
          <w:rFonts w:asciiTheme="majorHAnsi" w:hAnsiTheme="majorHAnsi" w:cstheme="majorHAnsi"/>
          <w:sz w:val="22"/>
          <w:szCs w:val="22"/>
        </w:rPr>
        <w:t xml:space="preserve"> broadcasting undertaking.</w:t>
      </w:r>
    </w:p>
    <w:p w14:paraId="1B56D51E" w14:textId="2FFC42D4" w:rsidR="006E68FC" w:rsidRPr="006E68FC" w:rsidRDefault="006E68FC" w:rsidP="006E68FC">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Pr>
          <w:rFonts w:asciiTheme="majorHAnsi" w:hAnsiTheme="majorHAnsi" w:cstheme="majorHAnsi"/>
          <w:color w:val="000000"/>
          <w:sz w:val="22"/>
          <w:szCs w:val="22"/>
          <w:lang w:eastAsia="en-CA"/>
        </w:rPr>
        <w:t>Given that the Commission’s powers “do not extend to the regulation or supervision of matters concerning employment equity”</w:t>
      </w:r>
      <w:r w:rsidR="00765386">
        <w:rPr>
          <w:rFonts w:asciiTheme="majorHAnsi" w:hAnsiTheme="majorHAnsi" w:cstheme="majorHAnsi"/>
          <w:color w:val="000000"/>
          <w:sz w:val="22"/>
          <w:szCs w:val="22"/>
          <w:lang w:eastAsia="en-CA"/>
        </w:rPr>
        <w:t>,</w:t>
      </w:r>
      <w:r>
        <w:rPr>
          <w:rFonts w:asciiTheme="majorHAnsi" w:hAnsiTheme="majorHAnsi" w:cstheme="majorHAnsi"/>
          <w:color w:val="000000"/>
          <w:sz w:val="22"/>
          <w:szCs w:val="22"/>
          <w:lang w:eastAsia="en-CA"/>
        </w:rPr>
        <w:t xml:space="preserve"> there is no legal basis under the </w:t>
      </w:r>
      <w:r w:rsidRPr="006E68FC">
        <w:rPr>
          <w:rFonts w:asciiTheme="majorHAnsi" w:hAnsiTheme="majorHAnsi" w:cstheme="majorHAnsi"/>
          <w:i/>
          <w:iCs/>
          <w:color w:val="000000"/>
          <w:sz w:val="22"/>
          <w:szCs w:val="22"/>
          <w:lang w:eastAsia="en-CA"/>
        </w:rPr>
        <w:t>Broadcasting Act</w:t>
      </w:r>
      <w:r>
        <w:rPr>
          <w:rFonts w:asciiTheme="majorHAnsi" w:hAnsiTheme="majorHAnsi" w:cstheme="majorHAnsi"/>
          <w:color w:val="000000"/>
          <w:sz w:val="22"/>
          <w:szCs w:val="22"/>
          <w:lang w:eastAsia="en-CA"/>
        </w:rPr>
        <w:t xml:space="preserve"> for CMAC’s request for detailed employment </w:t>
      </w:r>
      <w:r w:rsidR="00F618FE">
        <w:rPr>
          <w:rFonts w:asciiTheme="majorHAnsi" w:hAnsiTheme="majorHAnsi" w:cstheme="majorHAnsi"/>
          <w:color w:val="000000"/>
          <w:sz w:val="22"/>
          <w:szCs w:val="22"/>
          <w:lang w:eastAsia="en-CA"/>
        </w:rPr>
        <w:t xml:space="preserve">equity </w:t>
      </w:r>
      <w:r>
        <w:rPr>
          <w:rFonts w:asciiTheme="majorHAnsi" w:hAnsiTheme="majorHAnsi" w:cstheme="majorHAnsi"/>
          <w:color w:val="000000"/>
          <w:sz w:val="22"/>
          <w:szCs w:val="22"/>
          <w:lang w:eastAsia="en-CA"/>
        </w:rPr>
        <w:t xml:space="preserve">information from CBC/Radio-Canada. </w:t>
      </w:r>
      <w:r w:rsidR="00FC7D56">
        <w:rPr>
          <w:rFonts w:asciiTheme="majorHAnsi" w:hAnsiTheme="majorHAnsi" w:cstheme="majorHAnsi"/>
          <w:color w:val="000000"/>
          <w:sz w:val="22"/>
          <w:szCs w:val="22"/>
          <w:lang w:eastAsia="en-CA"/>
        </w:rPr>
        <w:t xml:space="preserve">Nor </w:t>
      </w:r>
      <w:r>
        <w:rPr>
          <w:rFonts w:asciiTheme="majorHAnsi" w:hAnsiTheme="majorHAnsi" w:cstheme="majorHAnsi"/>
          <w:color w:val="000000"/>
          <w:sz w:val="22"/>
          <w:szCs w:val="22"/>
          <w:lang w:eastAsia="en-CA"/>
        </w:rPr>
        <w:t>is there a basis</w:t>
      </w:r>
      <w:r w:rsidR="00FC7D56">
        <w:rPr>
          <w:rFonts w:asciiTheme="majorHAnsi" w:hAnsiTheme="majorHAnsi" w:cstheme="majorHAnsi"/>
          <w:color w:val="000000"/>
          <w:sz w:val="22"/>
          <w:szCs w:val="22"/>
          <w:lang w:eastAsia="en-CA"/>
        </w:rPr>
        <w:t xml:space="preserve"> under the </w:t>
      </w:r>
      <w:r w:rsidR="00FC7D56" w:rsidRPr="00AA64C5">
        <w:rPr>
          <w:rFonts w:asciiTheme="majorHAnsi" w:hAnsiTheme="majorHAnsi" w:cstheme="majorHAnsi"/>
          <w:i/>
          <w:iCs/>
          <w:color w:val="000000"/>
          <w:sz w:val="22"/>
          <w:szCs w:val="22"/>
          <w:lang w:eastAsia="en-CA"/>
        </w:rPr>
        <w:t>Act</w:t>
      </w:r>
      <w:r>
        <w:rPr>
          <w:rFonts w:asciiTheme="majorHAnsi" w:hAnsiTheme="majorHAnsi" w:cstheme="majorHAnsi"/>
          <w:color w:val="000000"/>
          <w:sz w:val="22"/>
          <w:szCs w:val="22"/>
          <w:lang w:eastAsia="en-CA"/>
        </w:rPr>
        <w:t xml:space="preserve"> for the Commission to direct CBC/Radio-Canada to provide such information.</w:t>
      </w:r>
    </w:p>
    <w:p w14:paraId="4050E22D" w14:textId="3FF876EC" w:rsidR="00F35947" w:rsidRPr="00741F70" w:rsidRDefault="00741F70" w:rsidP="006E68FC">
      <w:pPr>
        <w:pStyle w:val="ListParagraph"/>
        <w:shd w:val="clear" w:color="auto" w:fill="FFFFFF"/>
        <w:spacing w:after="240" w:line="360" w:lineRule="auto"/>
        <w:ind w:left="0"/>
        <w:rPr>
          <w:rFonts w:asciiTheme="majorHAnsi" w:hAnsiTheme="majorHAnsi" w:cstheme="majorHAnsi"/>
          <w:color w:val="000000"/>
          <w:sz w:val="22"/>
          <w:szCs w:val="22"/>
          <w:u w:val="single"/>
          <w:lang w:eastAsia="en-CA"/>
        </w:rPr>
      </w:pPr>
      <w:r w:rsidRPr="00741F70">
        <w:rPr>
          <w:rFonts w:asciiTheme="majorHAnsi" w:hAnsiTheme="majorHAnsi" w:cstheme="majorHAnsi"/>
          <w:color w:val="000000"/>
          <w:sz w:val="22"/>
          <w:szCs w:val="22"/>
          <w:u w:val="single"/>
          <w:lang w:eastAsia="en-CA"/>
        </w:rPr>
        <w:t>Access to Information</w:t>
      </w:r>
    </w:p>
    <w:p w14:paraId="6CDE62F9" w14:textId="00132943" w:rsidR="002C4BC8" w:rsidRPr="00AD464B" w:rsidRDefault="00741F70" w:rsidP="00F35947">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Pr>
          <w:rFonts w:asciiTheme="majorHAnsi" w:hAnsiTheme="majorHAnsi" w:cstheme="majorHAnsi"/>
          <w:sz w:val="22"/>
          <w:szCs w:val="22"/>
        </w:rPr>
        <w:t xml:space="preserve">At paragraph 9 of its 24 July 2020 letter, </w:t>
      </w:r>
      <w:r w:rsidR="003B66BD" w:rsidRPr="00F35947">
        <w:rPr>
          <w:rFonts w:asciiTheme="majorHAnsi" w:hAnsiTheme="majorHAnsi" w:cstheme="majorHAnsi"/>
          <w:sz w:val="22"/>
          <w:szCs w:val="22"/>
        </w:rPr>
        <w:t>CMAC</w:t>
      </w:r>
      <w:r>
        <w:rPr>
          <w:rFonts w:asciiTheme="majorHAnsi" w:hAnsiTheme="majorHAnsi" w:cstheme="majorHAnsi"/>
          <w:sz w:val="22"/>
          <w:szCs w:val="22"/>
        </w:rPr>
        <w:t xml:space="preserve"> states </w:t>
      </w:r>
      <w:r w:rsidR="00AD464B">
        <w:rPr>
          <w:rFonts w:asciiTheme="majorHAnsi" w:hAnsiTheme="majorHAnsi" w:cstheme="majorHAnsi"/>
          <w:sz w:val="22"/>
          <w:szCs w:val="22"/>
        </w:rPr>
        <w:t>that in its 6 March 2020 Reply to Interventions, CBC/Radio-Canada “ignore</w:t>
      </w:r>
      <w:r w:rsidR="002B4A19">
        <w:rPr>
          <w:rFonts w:asciiTheme="majorHAnsi" w:hAnsiTheme="majorHAnsi" w:cstheme="majorHAnsi"/>
          <w:sz w:val="22"/>
          <w:szCs w:val="22"/>
        </w:rPr>
        <w:t>d</w:t>
      </w:r>
      <w:r w:rsidR="00AD464B">
        <w:rPr>
          <w:rFonts w:asciiTheme="majorHAnsi" w:hAnsiTheme="majorHAnsi" w:cstheme="majorHAnsi"/>
          <w:sz w:val="22"/>
          <w:szCs w:val="22"/>
        </w:rPr>
        <w:t xml:space="preserve">” CMAC’s request for </w:t>
      </w:r>
      <w:r w:rsidR="002B4A19">
        <w:rPr>
          <w:rFonts w:asciiTheme="majorHAnsi" w:hAnsiTheme="majorHAnsi" w:cstheme="majorHAnsi"/>
          <w:sz w:val="22"/>
          <w:szCs w:val="22"/>
        </w:rPr>
        <w:t>“</w:t>
      </w:r>
      <w:r w:rsidR="00AD464B">
        <w:rPr>
          <w:rFonts w:asciiTheme="majorHAnsi" w:hAnsiTheme="majorHAnsi" w:cstheme="majorHAnsi"/>
          <w:sz w:val="22"/>
          <w:szCs w:val="22"/>
        </w:rPr>
        <w:t>equity information</w:t>
      </w:r>
      <w:r w:rsidR="002B4A19">
        <w:rPr>
          <w:rFonts w:asciiTheme="majorHAnsi" w:hAnsiTheme="majorHAnsi" w:cstheme="majorHAnsi"/>
          <w:sz w:val="22"/>
          <w:szCs w:val="22"/>
        </w:rPr>
        <w:t>”</w:t>
      </w:r>
      <w:r w:rsidR="00AD464B">
        <w:rPr>
          <w:rFonts w:asciiTheme="majorHAnsi" w:hAnsiTheme="majorHAnsi" w:cstheme="majorHAnsi"/>
          <w:sz w:val="22"/>
          <w:szCs w:val="22"/>
        </w:rPr>
        <w:t>. This is false.</w:t>
      </w:r>
    </w:p>
    <w:p w14:paraId="69236389" w14:textId="7A229A6C" w:rsidR="00F35947" w:rsidRPr="008614DD" w:rsidRDefault="00AD464B" w:rsidP="002C4BC8">
      <w:pPr>
        <w:pStyle w:val="ListParagraph"/>
        <w:numPr>
          <w:ilvl w:val="0"/>
          <w:numId w:val="16"/>
        </w:numPr>
        <w:shd w:val="clear" w:color="auto" w:fill="FFFFFF"/>
        <w:spacing w:after="240" w:line="360" w:lineRule="auto"/>
        <w:ind w:left="0" w:hanging="180"/>
        <w:rPr>
          <w:rFonts w:asciiTheme="majorHAnsi" w:hAnsiTheme="majorHAnsi" w:cstheme="majorHAnsi"/>
          <w:sz w:val="22"/>
          <w:szCs w:val="22"/>
        </w:rPr>
      </w:pPr>
      <w:r w:rsidRPr="002C4BC8">
        <w:rPr>
          <w:rFonts w:asciiTheme="majorHAnsi" w:hAnsiTheme="majorHAnsi" w:cstheme="majorHAnsi"/>
          <w:sz w:val="22"/>
          <w:szCs w:val="22"/>
        </w:rPr>
        <w:t xml:space="preserve">At paragraphs 52 through 58 of its 6 March 2020 Reply, CBC/Radio-Canada responded directly to CMAC’s information request and </w:t>
      </w:r>
      <w:r w:rsidR="003B66BD" w:rsidRPr="002C4BC8">
        <w:rPr>
          <w:rFonts w:asciiTheme="majorHAnsi" w:hAnsiTheme="majorHAnsi" w:cstheme="majorHAnsi"/>
          <w:sz w:val="22"/>
          <w:szCs w:val="22"/>
        </w:rPr>
        <w:t xml:space="preserve">pointed CMAC to </w:t>
      </w:r>
      <w:r w:rsidR="002C4BC8">
        <w:rPr>
          <w:rFonts w:asciiTheme="majorHAnsi" w:hAnsiTheme="majorHAnsi" w:cstheme="majorHAnsi"/>
          <w:sz w:val="22"/>
          <w:szCs w:val="22"/>
        </w:rPr>
        <w:t xml:space="preserve">all the </w:t>
      </w:r>
      <w:r w:rsidR="002C4BC8" w:rsidRPr="002C4BC8">
        <w:rPr>
          <w:rFonts w:asciiTheme="majorHAnsi" w:hAnsiTheme="majorHAnsi" w:cstheme="majorHAnsi"/>
          <w:sz w:val="22"/>
          <w:szCs w:val="22"/>
        </w:rPr>
        <w:t xml:space="preserve">information </w:t>
      </w:r>
      <w:r w:rsidR="002B4A19">
        <w:rPr>
          <w:rFonts w:asciiTheme="majorHAnsi" w:hAnsiTheme="majorHAnsi" w:cstheme="majorHAnsi"/>
          <w:sz w:val="22"/>
          <w:szCs w:val="22"/>
        </w:rPr>
        <w:t xml:space="preserve">on CBC/Radio-Canada’s website </w:t>
      </w:r>
      <w:r w:rsidR="003B66BD" w:rsidRPr="00F35947">
        <w:rPr>
          <w:rFonts w:asciiTheme="majorHAnsi" w:hAnsiTheme="majorHAnsi" w:cstheme="majorHAnsi"/>
          <w:sz w:val="22"/>
          <w:szCs w:val="22"/>
        </w:rPr>
        <w:t>arising from a recent A</w:t>
      </w:r>
      <w:r>
        <w:rPr>
          <w:rFonts w:asciiTheme="majorHAnsi" w:hAnsiTheme="majorHAnsi" w:cstheme="majorHAnsi"/>
          <w:sz w:val="22"/>
          <w:szCs w:val="22"/>
        </w:rPr>
        <w:t xml:space="preserve">ccess to Information (ATI) </w:t>
      </w:r>
      <w:r w:rsidR="003B66BD" w:rsidRPr="00F35947">
        <w:rPr>
          <w:rFonts w:asciiTheme="majorHAnsi" w:hAnsiTheme="majorHAnsi" w:cstheme="majorHAnsi"/>
          <w:sz w:val="22"/>
          <w:szCs w:val="22"/>
        </w:rPr>
        <w:t>request</w:t>
      </w:r>
      <w:r>
        <w:rPr>
          <w:rFonts w:asciiTheme="majorHAnsi" w:hAnsiTheme="majorHAnsi" w:cstheme="majorHAnsi"/>
          <w:sz w:val="22"/>
          <w:szCs w:val="22"/>
        </w:rPr>
        <w:t xml:space="preserve"> dealing with such information</w:t>
      </w:r>
      <w:r w:rsidR="003B66BD" w:rsidRPr="00F35947">
        <w:rPr>
          <w:rFonts w:asciiTheme="majorHAnsi" w:hAnsiTheme="majorHAnsi" w:cstheme="majorHAnsi"/>
          <w:sz w:val="22"/>
          <w:szCs w:val="22"/>
        </w:rPr>
        <w:t>.</w:t>
      </w:r>
      <w:r>
        <w:rPr>
          <w:rFonts w:asciiTheme="majorHAnsi" w:hAnsiTheme="majorHAnsi" w:cstheme="majorHAnsi"/>
          <w:sz w:val="22"/>
          <w:szCs w:val="22"/>
        </w:rPr>
        <w:t xml:space="preserve"> </w:t>
      </w:r>
      <w:r w:rsidR="002C4BC8">
        <w:rPr>
          <w:rFonts w:asciiTheme="majorHAnsi" w:hAnsiTheme="majorHAnsi" w:cstheme="majorHAnsi"/>
          <w:sz w:val="22"/>
          <w:szCs w:val="22"/>
        </w:rPr>
        <w:t xml:space="preserve">This included </w:t>
      </w:r>
      <w:r w:rsidR="002C4BC8" w:rsidRPr="002C4BC8">
        <w:rPr>
          <w:rFonts w:asciiTheme="majorHAnsi" w:hAnsiTheme="majorHAnsi" w:cstheme="majorHAnsi"/>
          <w:sz w:val="22"/>
          <w:szCs w:val="22"/>
        </w:rPr>
        <w:t xml:space="preserve">all emails, memos (internal and external), documents, and correspondence that we have regarding the </w:t>
      </w:r>
      <w:r w:rsidR="002C4BC8" w:rsidRPr="002C4BC8">
        <w:rPr>
          <w:rFonts w:asciiTheme="majorHAnsi" w:hAnsiTheme="majorHAnsi" w:cstheme="majorHAnsi"/>
          <w:sz w:val="22"/>
          <w:szCs w:val="22"/>
        </w:rPr>
        <w:lastRenderedPageBreak/>
        <w:t>CBC/Radio-Canada's 2018-2021 Diversity &amp; Inclusion Plan.</w:t>
      </w:r>
      <w:r w:rsidR="002C4BC8">
        <w:rPr>
          <w:rFonts w:asciiTheme="majorHAnsi" w:hAnsiTheme="majorHAnsi" w:cstheme="majorHAnsi"/>
          <w:sz w:val="22"/>
          <w:szCs w:val="22"/>
        </w:rPr>
        <w:t xml:space="preserve"> </w:t>
      </w:r>
      <w:r w:rsidRPr="002C4BC8">
        <w:rPr>
          <w:rFonts w:asciiTheme="majorHAnsi" w:hAnsiTheme="majorHAnsi" w:cstheme="majorHAnsi"/>
          <w:sz w:val="22"/>
          <w:szCs w:val="22"/>
        </w:rPr>
        <w:t xml:space="preserve">CBC/Radio-Canada also pointed to several </w:t>
      </w:r>
      <w:r w:rsidR="002B4A19" w:rsidRPr="002C4BC8">
        <w:rPr>
          <w:rFonts w:asciiTheme="majorHAnsi" w:hAnsiTheme="majorHAnsi" w:cstheme="majorHAnsi"/>
          <w:sz w:val="22"/>
          <w:szCs w:val="22"/>
        </w:rPr>
        <w:t xml:space="preserve">other public </w:t>
      </w:r>
      <w:r w:rsidRPr="002C4BC8">
        <w:rPr>
          <w:rFonts w:asciiTheme="majorHAnsi" w:hAnsiTheme="majorHAnsi" w:cstheme="majorHAnsi"/>
          <w:sz w:val="22"/>
          <w:szCs w:val="22"/>
        </w:rPr>
        <w:t xml:space="preserve">documents concerning diversity issues on CBC/Radio-Canada’s website. </w:t>
      </w:r>
    </w:p>
    <w:p w14:paraId="201A3FF4" w14:textId="7A866E88" w:rsidR="00F35947" w:rsidRPr="00AD464B" w:rsidRDefault="00F618FE" w:rsidP="00F35947">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Pr>
          <w:rFonts w:asciiTheme="majorHAnsi" w:hAnsiTheme="majorHAnsi" w:cstheme="majorHAnsi"/>
          <w:sz w:val="22"/>
          <w:szCs w:val="22"/>
        </w:rPr>
        <w:t xml:space="preserve">Given CBC/Radio-Canada’s response, it is not clear why CMAC believes it is entitled to more information. </w:t>
      </w:r>
      <w:r w:rsidR="00AD464B">
        <w:rPr>
          <w:rFonts w:asciiTheme="majorHAnsi" w:hAnsiTheme="majorHAnsi" w:cstheme="majorHAnsi"/>
          <w:sz w:val="22"/>
          <w:szCs w:val="22"/>
        </w:rPr>
        <w:t>T</w:t>
      </w:r>
      <w:r w:rsidR="003B66BD" w:rsidRPr="00F35947">
        <w:rPr>
          <w:rFonts w:asciiTheme="majorHAnsi" w:hAnsiTheme="majorHAnsi" w:cstheme="majorHAnsi"/>
          <w:sz w:val="22"/>
          <w:szCs w:val="22"/>
        </w:rPr>
        <w:t xml:space="preserve">o the extent that CMAC’s request </w:t>
      </w:r>
      <w:r w:rsidR="002B4A19">
        <w:rPr>
          <w:rFonts w:asciiTheme="majorHAnsi" w:hAnsiTheme="majorHAnsi" w:cstheme="majorHAnsi"/>
          <w:sz w:val="22"/>
          <w:szCs w:val="22"/>
        </w:rPr>
        <w:t>can be construed as</w:t>
      </w:r>
      <w:r w:rsidR="003B66BD" w:rsidRPr="00F35947">
        <w:rPr>
          <w:rFonts w:asciiTheme="majorHAnsi" w:hAnsiTheme="majorHAnsi" w:cstheme="majorHAnsi"/>
          <w:sz w:val="22"/>
          <w:szCs w:val="22"/>
        </w:rPr>
        <w:t xml:space="preserve"> an</w:t>
      </w:r>
      <w:r w:rsidR="002B4A19">
        <w:rPr>
          <w:rFonts w:asciiTheme="majorHAnsi" w:hAnsiTheme="majorHAnsi" w:cstheme="majorHAnsi"/>
          <w:sz w:val="22"/>
          <w:szCs w:val="22"/>
        </w:rPr>
        <w:t xml:space="preserve"> indirect</w:t>
      </w:r>
      <w:r w:rsidR="003B66BD" w:rsidRPr="00F35947">
        <w:rPr>
          <w:rFonts w:asciiTheme="majorHAnsi" w:hAnsiTheme="majorHAnsi" w:cstheme="majorHAnsi"/>
          <w:sz w:val="22"/>
          <w:szCs w:val="22"/>
        </w:rPr>
        <w:t xml:space="preserve"> attack on the sufficiency of the ATI information, CMAC should pursue any remedies available to it under the </w:t>
      </w:r>
      <w:r w:rsidR="003B66BD" w:rsidRPr="00AD464B">
        <w:rPr>
          <w:rFonts w:asciiTheme="majorHAnsi" w:hAnsiTheme="majorHAnsi" w:cstheme="majorHAnsi"/>
          <w:i/>
          <w:iCs/>
          <w:sz w:val="22"/>
          <w:szCs w:val="22"/>
        </w:rPr>
        <w:t>Access to Information Act</w:t>
      </w:r>
      <w:r w:rsidR="003B66BD" w:rsidRPr="00F35947">
        <w:rPr>
          <w:rFonts w:asciiTheme="majorHAnsi" w:hAnsiTheme="majorHAnsi" w:cstheme="majorHAnsi"/>
          <w:sz w:val="22"/>
          <w:szCs w:val="22"/>
        </w:rPr>
        <w:t xml:space="preserve">. It should not attempt to use </w:t>
      </w:r>
      <w:r w:rsidR="00AA64C5">
        <w:rPr>
          <w:rFonts w:asciiTheme="majorHAnsi" w:hAnsiTheme="majorHAnsi" w:cstheme="majorHAnsi"/>
          <w:sz w:val="22"/>
          <w:szCs w:val="22"/>
        </w:rPr>
        <w:t>a</w:t>
      </w:r>
      <w:r w:rsidR="00C63197" w:rsidRPr="00F35947">
        <w:rPr>
          <w:rFonts w:asciiTheme="majorHAnsi" w:hAnsiTheme="majorHAnsi" w:cstheme="majorHAnsi"/>
          <w:sz w:val="22"/>
          <w:szCs w:val="22"/>
        </w:rPr>
        <w:t xml:space="preserve"> </w:t>
      </w:r>
      <w:r w:rsidR="003B66BD" w:rsidRPr="00AD464B">
        <w:rPr>
          <w:rFonts w:asciiTheme="majorHAnsi" w:hAnsiTheme="majorHAnsi" w:cstheme="majorHAnsi"/>
          <w:i/>
          <w:iCs/>
          <w:sz w:val="22"/>
          <w:szCs w:val="22"/>
        </w:rPr>
        <w:t>Broadcasting Act</w:t>
      </w:r>
      <w:r w:rsidR="003B66BD" w:rsidRPr="00F35947">
        <w:rPr>
          <w:rFonts w:asciiTheme="majorHAnsi" w:hAnsiTheme="majorHAnsi" w:cstheme="majorHAnsi"/>
          <w:sz w:val="22"/>
          <w:szCs w:val="22"/>
        </w:rPr>
        <w:t xml:space="preserve"> proceeding to mount a collateral attack on the </w:t>
      </w:r>
      <w:r w:rsidR="003B66BD" w:rsidRPr="00AD464B">
        <w:rPr>
          <w:rFonts w:asciiTheme="majorHAnsi" w:hAnsiTheme="majorHAnsi" w:cstheme="majorHAnsi"/>
          <w:i/>
          <w:iCs/>
          <w:sz w:val="22"/>
          <w:szCs w:val="22"/>
        </w:rPr>
        <w:t>Access to Information Act</w:t>
      </w:r>
      <w:r w:rsidR="003B66BD" w:rsidRPr="00F35947">
        <w:rPr>
          <w:rFonts w:asciiTheme="majorHAnsi" w:hAnsiTheme="majorHAnsi" w:cstheme="majorHAnsi"/>
          <w:sz w:val="22"/>
          <w:szCs w:val="22"/>
        </w:rPr>
        <w:t xml:space="preserve"> regime.</w:t>
      </w:r>
    </w:p>
    <w:p w14:paraId="5763D883" w14:textId="78AF89B1" w:rsidR="00AD464B" w:rsidRPr="00AD464B" w:rsidRDefault="00AD464B" w:rsidP="00AD464B">
      <w:pPr>
        <w:pStyle w:val="ListParagraph"/>
        <w:shd w:val="clear" w:color="auto" w:fill="FFFFFF"/>
        <w:spacing w:after="240" w:line="360" w:lineRule="auto"/>
        <w:ind w:left="0"/>
        <w:rPr>
          <w:rFonts w:asciiTheme="majorHAnsi" w:hAnsiTheme="majorHAnsi" w:cstheme="majorHAnsi"/>
          <w:color w:val="000000"/>
          <w:sz w:val="22"/>
          <w:szCs w:val="22"/>
          <w:u w:val="single"/>
          <w:lang w:eastAsia="en-CA"/>
        </w:rPr>
      </w:pPr>
      <w:r w:rsidRPr="00AD464B">
        <w:rPr>
          <w:rFonts w:asciiTheme="majorHAnsi" w:hAnsiTheme="majorHAnsi" w:cstheme="majorHAnsi"/>
          <w:sz w:val="22"/>
          <w:szCs w:val="22"/>
          <w:u w:val="single"/>
        </w:rPr>
        <w:t>CBC/Radio-Canada</w:t>
      </w:r>
      <w:r w:rsidR="002B4A19">
        <w:rPr>
          <w:rFonts w:asciiTheme="majorHAnsi" w:hAnsiTheme="majorHAnsi" w:cstheme="majorHAnsi"/>
          <w:sz w:val="22"/>
          <w:szCs w:val="22"/>
          <w:u w:val="single"/>
        </w:rPr>
        <w:t>’s</w:t>
      </w:r>
      <w:r w:rsidRPr="00AD464B">
        <w:rPr>
          <w:rFonts w:asciiTheme="majorHAnsi" w:hAnsiTheme="majorHAnsi" w:cstheme="majorHAnsi"/>
          <w:sz w:val="22"/>
          <w:szCs w:val="22"/>
          <w:u w:val="single"/>
        </w:rPr>
        <w:t xml:space="preserve"> Licence Renewal</w:t>
      </w:r>
      <w:r w:rsidR="002B4A19">
        <w:rPr>
          <w:rFonts w:asciiTheme="majorHAnsi" w:hAnsiTheme="majorHAnsi" w:cstheme="majorHAnsi"/>
          <w:sz w:val="22"/>
          <w:szCs w:val="22"/>
          <w:u w:val="single"/>
        </w:rPr>
        <w:t xml:space="preserve"> Process</w:t>
      </w:r>
      <w:r w:rsidRPr="00AD464B">
        <w:rPr>
          <w:rFonts w:asciiTheme="majorHAnsi" w:hAnsiTheme="majorHAnsi" w:cstheme="majorHAnsi"/>
          <w:sz w:val="22"/>
          <w:szCs w:val="22"/>
          <w:u w:val="single"/>
        </w:rPr>
        <w:t xml:space="preserve"> Under the </w:t>
      </w:r>
      <w:r w:rsidRPr="00AD464B">
        <w:rPr>
          <w:rFonts w:asciiTheme="majorHAnsi" w:hAnsiTheme="majorHAnsi" w:cstheme="majorHAnsi"/>
          <w:i/>
          <w:iCs/>
          <w:sz w:val="22"/>
          <w:szCs w:val="22"/>
          <w:u w:val="single"/>
        </w:rPr>
        <w:t>Broadcasting Act</w:t>
      </w:r>
    </w:p>
    <w:p w14:paraId="6154CE1D" w14:textId="43E06B54" w:rsidR="002B4A19" w:rsidRPr="002B4A19" w:rsidRDefault="003B66BD" w:rsidP="00F35947">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F35947">
        <w:rPr>
          <w:rFonts w:asciiTheme="majorHAnsi" w:hAnsiTheme="majorHAnsi" w:cstheme="majorHAnsi"/>
          <w:sz w:val="22"/>
          <w:szCs w:val="22"/>
        </w:rPr>
        <w:t>CMAC’s</w:t>
      </w:r>
      <w:r w:rsidR="002B4A19">
        <w:rPr>
          <w:rFonts w:asciiTheme="majorHAnsi" w:hAnsiTheme="majorHAnsi" w:cstheme="majorHAnsi"/>
          <w:sz w:val="22"/>
          <w:szCs w:val="22"/>
        </w:rPr>
        <w:t xml:space="preserve"> 24 July 2020 letter purports to relate to the CBC/Radio-Canada licence renewal process under the </w:t>
      </w:r>
      <w:r w:rsidR="002B4A19" w:rsidRPr="002B4A19">
        <w:rPr>
          <w:rFonts w:asciiTheme="majorHAnsi" w:hAnsiTheme="majorHAnsi" w:cstheme="majorHAnsi"/>
          <w:i/>
          <w:iCs/>
          <w:sz w:val="22"/>
          <w:szCs w:val="22"/>
        </w:rPr>
        <w:t>Broadcasting Act</w:t>
      </w:r>
      <w:r w:rsidR="002B4A19">
        <w:rPr>
          <w:rFonts w:asciiTheme="majorHAnsi" w:hAnsiTheme="majorHAnsi" w:cstheme="majorHAnsi"/>
          <w:sz w:val="22"/>
          <w:szCs w:val="22"/>
        </w:rPr>
        <w:t>.</w:t>
      </w:r>
      <w:r w:rsidRPr="00F35947">
        <w:rPr>
          <w:rFonts w:asciiTheme="majorHAnsi" w:hAnsiTheme="majorHAnsi" w:cstheme="majorHAnsi"/>
          <w:sz w:val="22"/>
          <w:szCs w:val="22"/>
        </w:rPr>
        <w:t xml:space="preserve"> </w:t>
      </w:r>
      <w:r w:rsidR="002B4A19">
        <w:rPr>
          <w:rFonts w:asciiTheme="majorHAnsi" w:hAnsiTheme="majorHAnsi" w:cstheme="majorHAnsi"/>
          <w:sz w:val="22"/>
          <w:szCs w:val="22"/>
        </w:rPr>
        <w:t xml:space="preserve">Viewed as such, CMAC’s letter </w:t>
      </w:r>
      <w:r w:rsidRPr="00F35947">
        <w:rPr>
          <w:rFonts w:asciiTheme="majorHAnsi" w:hAnsiTheme="majorHAnsi" w:cstheme="majorHAnsi"/>
          <w:sz w:val="22"/>
          <w:szCs w:val="22"/>
        </w:rPr>
        <w:t xml:space="preserve">is </w:t>
      </w:r>
      <w:r w:rsidR="002B4A19">
        <w:rPr>
          <w:rFonts w:asciiTheme="majorHAnsi" w:hAnsiTheme="majorHAnsi" w:cstheme="majorHAnsi"/>
          <w:sz w:val="22"/>
          <w:szCs w:val="22"/>
        </w:rPr>
        <w:t xml:space="preserve">both </w:t>
      </w:r>
      <w:r w:rsidRPr="00F35947">
        <w:rPr>
          <w:rFonts w:asciiTheme="majorHAnsi" w:hAnsiTheme="majorHAnsi" w:cstheme="majorHAnsi"/>
          <w:sz w:val="22"/>
          <w:szCs w:val="22"/>
        </w:rPr>
        <w:t xml:space="preserve">out of process and </w:t>
      </w:r>
      <w:r w:rsidR="002B4A19">
        <w:rPr>
          <w:rFonts w:asciiTheme="majorHAnsi" w:hAnsiTheme="majorHAnsi" w:cstheme="majorHAnsi"/>
          <w:sz w:val="22"/>
          <w:szCs w:val="22"/>
        </w:rPr>
        <w:t xml:space="preserve">it </w:t>
      </w:r>
      <w:r w:rsidRPr="00F35947">
        <w:rPr>
          <w:rFonts w:asciiTheme="majorHAnsi" w:hAnsiTheme="majorHAnsi" w:cstheme="majorHAnsi"/>
          <w:sz w:val="22"/>
          <w:szCs w:val="22"/>
        </w:rPr>
        <w:t>asks the C</w:t>
      </w:r>
      <w:r w:rsidR="002B4A19">
        <w:rPr>
          <w:rFonts w:asciiTheme="majorHAnsi" w:hAnsiTheme="majorHAnsi" w:cstheme="majorHAnsi"/>
          <w:sz w:val="22"/>
          <w:szCs w:val="22"/>
        </w:rPr>
        <w:t>ommission</w:t>
      </w:r>
      <w:r w:rsidRPr="00F35947">
        <w:rPr>
          <w:rFonts w:asciiTheme="majorHAnsi" w:hAnsiTheme="majorHAnsi" w:cstheme="majorHAnsi"/>
          <w:sz w:val="22"/>
          <w:szCs w:val="22"/>
        </w:rPr>
        <w:t xml:space="preserve"> to act outside the</w:t>
      </w:r>
      <w:r w:rsidR="002B4A19">
        <w:rPr>
          <w:rFonts w:asciiTheme="majorHAnsi" w:hAnsiTheme="majorHAnsi" w:cstheme="majorHAnsi"/>
          <w:sz w:val="22"/>
          <w:szCs w:val="22"/>
        </w:rPr>
        <w:t xml:space="preserve"> scope of the</w:t>
      </w:r>
      <w:r w:rsidRPr="00F35947">
        <w:rPr>
          <w:rFonts w:asciiTheme="majorHAnsi" w:hAnsiTheme="majorHAnsi" w:cstheme="majorHAnsi"/>
          <w:sz w:val="22"/>
          <w:szCs w:val="22"/>
        </w:rPr>
        <w:t xml:space="preserve"> CRTC’s jurisdiction</w:t>
      </w:r>
      <w:r w:rsidR="002B4A19">
        <w:rPr>
          <w:rFonts w:asciiTheme="majorHAnsi" w:hAnsiTheme="majorHAnsi" w:cstheme="majorHAnsi"/>
          <w:sz w:val="22"/>
          <w:szCs w:val="22"/>
        </w:rPr>
        <w:t xml:space="preserve"> under the </w:t>
      </w:r>
      <w:r w:rsidR="002B4A19" w:rsidRPr="002B4A19">
        <w:rPr>
          <w:rFonts w:asciiTheme="majorHAnsi" w:hAnsiTheme="majorHAnsi" w:cstheme="majorHAnsi"/>
          <w:i/>
          <w:iCs/>
          <w:sz w:val="22"/>
          <w:szCs w:val="22"/>
        </w:rPr>
        <w:t>Broadcasting Act</w:t>
      </w:r>
      <w:r w:rsidRPr="00F35947">
        <w:rPr>
          <w:rFonts w:asciiTheme="majorHAnsi" w:hAnsiTheme="majorHAnsi" w:cstheme="majorHAnsi"/>
          <w:sz w:val="22"/>
          <w:szCs w:val="22"/>
        </w:rPr>
        <w:t xml:space="preserve">. </w:t>
      </w:r>
      <w:r w:rsidR="002B4A19">
        <w:rPr>
          <w:rFonts w:asciiTheme="majorHAnsi" w:hAnsiTheme="majorHAnsi" w:cstheme="majorHAnsi"/>
          <w:sz w:val="22"/>
          <w:szCs w:val="22"/>
        </w:rPr>
        <w:t>In particular, CMAC asks the Commission to exercise power over employment equity matters which section 5(</w:t>
      </w:r>
      <w:r w:rsidR="008614DD">
        <w:rPr>
          <w:rFonts w:asciiTheme="majorHAnsi" w:hAnsiTheme="majorHAnsi" w:cstheme="majorHAnsi"/>
          <w:sz w:val="22"/>
          <w:szCs w:val="22"/>
        </w:rPr>
        <w:t>4</w:t>
      </w:r>
      <w:r w:rsidR="002B4A19">
        <w:rPr>
          <w:rFonts w:asciiTheme="majorHAnsi" w:hAnsiTheme="majorHAnsi" w:cstheme="majorHAnsi"/>
          <w:sz w:val="22"/>
          <w:szCs w:val="22"/>
        </w:rPr>
        <w:t xml:space="preserve">) of the </w:t>
      </w:r>
      <w:r w:rsidR="002B4A19" w:rsidRPr="002B4A19">
        <w:rPr>
          <w:rFonts w:asciiTheme="majorHAnsi" w:hAnsiTheme="majorHAnsi" w:cstheme="majorHAnsi"/>
          <w:i/>
          <w:iCs/>
          <w:sz w:val="22"/>
          <w:szCs w:val="22"/>
        </w:rPr>
        <w:t>Broadcasting Act</w:t>
      </w:r>
      <w:r w:rsidR="002B4A19">
        <w:rPr>
          <w:rFonts w:asciiTheme="majorHAnsi" w:hAnsiTheme="majorHAnsi" w:cstheme="majorHAnsi"/>
          <w:sz w:val="22"/>
          <w:szCs w:val="22"/>
        </w:rPr>
        <w:t xml:space="preserve"> expressly states are beyond the Commission’s jurisdiction. </w:t>
      </w:r>
      <w:r w:rsidR="00F618FE">
        <w:rPr>
          <w:rFonts w:asciiTheme="majorHAnsi" w:hAnsiTheme="majorHAnsi" w:cstheme="majorHAnsi"/>
          <w:sz w:val="22"/>
          <w:szCs w:val="22"/>
        </w:rPr>
        <w:t xml:space="preserve">On either basis, the CMAC request is </w:t>
      </w:r>
      <w:r w:rsidR="00C63197">
        <w:rPr>
          <w:rFonts w:asciiTheme="majorHAnsi" w:hAnsiTheme="majorHAnsi" w:cstheme="majorHAnsi"/>
          <w:sz w:val="22"/>
          <w:szCs w:val="22"/>
        </w:rPr>
        <w:t>inappropriate</w:t>
      </w:r>
      <w:r w:rsidR="00F618FE">
        <w:rPr>
          <w:rFonts w:asciiTheme="majorHAnsi" w:hAnsiTheme="majorHAnsi" w:cstheme="majorHAnsi"/>
          <w:sz w:val="22"/>
          <w:szCs w:val="22"/>
        </w:rPr>
        <w:t>.</w:t>
      </w:r>
    </w:p>
    <w:p w14:paraId="69DC3C00" w14:textId="6AFB4A41" w:rsidR="001F1A78" w:rsidRPr="001139B8" w:rsidRDefault="003B66BD" w:rsidP="00DC2A8F">
      <w:pPr>
        <w:pStyle w:val="ListParagraph"/>
        <w:numPr>
          <w:ilvl w:val="0"/>
          <w:numId w:val="16"/>
        </w:numPr>
        <w:shd w:val="clear" w:color="auto" w:fill="FFFFFF"/>
        <w:spacing w:after="240" w:line="360" w:lineRule="auto"/>
        <w:ind w:left="0" w:hanging="180"/>
        <w:rPr>
          <w:rFonts w:asciiTheme="majorHAnsi" w:hAnsiTheme="majorHAnsi" w:cstheme="majorHAnsi"/>
          <w:color w:val="000000"/>
          <w:sz w:val="22"/>
          <w:szCs w:val="22"/>
          <w:lang w:eastAsia="en-CA"/>
        </w:rPr>
      </w:pPr>
      <w:r w:rsidRPr="00F35947">
        <w:rPr>
          <w:rFonts w:asciiTheme="majorHAnsi" w:hAnsiTheme="majorHAnsi" w:cstheme="majorHAnsi"/>
          <w:sz w:val="22"/>
          <w:szCs w:val="22"/>
        </w:rPr>
        <w:t xml:space="preserve">The </w:t>
      </w:r>
      <w:r w:rsidR="002B4A19">
        <w:rPr>
          <w:rFonts w:asciiTheme="majorHAnsi" w:hAnsiTheme="majorHAnsi" w:cstheme="majorHAnsi"/>
          <w:sz w:val="22"/>
          <w:szCs w:val="22"/>
        </w:rPr>
        <w:t xml:space="preserve">CMAC </w:t>
      </w:r>
      <w:r w:rsidRPr="00F35947">
        <w:rPr>
          <w:rFonts w:asciiTheme="majorHAnsi" w:hAnsiTheme="majorHAnsi" w:cstheme="majorHAnsi"/>
          <w:sz w:val="22"/>
          <w:szCs w:val="22"/>
        </w:rPr>
        <w:t>request should be denied.</w:t>
      </w:r>
    </w:p>
    <w:p w14:paraId="02838ADE" w14:textId="2F3B67AD" w:rsidR="002B2ACC" w:rsidRPr="007B27A2" w:rsidRDefault="002B2ACC" w:rsidP="002B2ACC">
      <w:pPr>
        <w:shd w:val="clear" w:color="auto" w:fill="FFFFFF"/>
        <w:suppressAutoHyphens w:val="0"/>
        <w:rPr>
          <w:rFonts w:asciiTheme="majorHAnsi" w:hAnsiTheme="majorHAnsi" w:cstheme="majorHAnsi"/>
          <w:color w:val="000000"/>
          <w:sz w:val="22"/>
          <w:szCs w:val="22"/>
          <w:lang w:eastAsia="en-CA"/>
        </w:rPr>
      </w:pPr>
      <w:r w:rsidRPr="007B27A2">
        <w:rPr>
          <w:rFonts w:asciiTheme="majorHAnsi" w:hAnsiTheme="majorHAnsi" w:cstheme="majorHAnsi"/>
          <w:color w:val="000000"/>
          <w:sz w:val="22"/>
          <w:szCs w:val="22"/>
          <w:lang w:eastAsia="en-CA"/>
        </w:rPr>
        <w:t>Yours truly,</w:t>
      </w:r>
    </w:p>
    <w:p w14:paraId="24834B97" w14:textId="44012018" w:rsidR="00402287" w:rsidRDefault="00402287">
      <w:pPr>
        <w:pStyle w:val="MTBody"/>
        <w:spacing w:after="0" w:line="200" w:lineRule="atLeast"/>
        <w:rPr>
          <w:rFonts w:asciiTheme="majorHAnsi" w:hAnsiTheme="majorHAnsi" w:cstheme="majorHAnsi"/>
          <w:noProof/>
          <w:sz w:val="22"/>
          <w:szCs w:val="22"/>
          <w:lang w:val="en-US"/>
        </w:rPr>
      </w:pPr>
    </w:p>
    <w:p w14:paraId="7A39140E" w14:textId="76E16BD0" w:rsidR="00F514D3" w:rsidRDefault="00F514D3">
      <w:pPr>
        <w:pStyle w:val="MTBody"/>
        <w:spacing w:after="0" w:line="200" w:lineRule="atLeast"/>
        <w:rPr>
          <w:rFonts w:asciiTheme="majorHAnsi" w:hAnsiTheme="majorHAnsi" w:cstheme="majorHAnsi"/>
          <w:noProof/>
          <w:sz w:val="22"/>
          <w:szCs w:val="22"/>
          <w:lang w:val="en-US"/>
        </w:rPr>
      </w:pPr>
    </w:p>
    <w:p w14:paraId="40F20A3E" w14:textId="53F152E8" w:rsidR="00F514D3" w:rsidRPr="007B27A2" w:rsidRDefault="00F514D3">
      <w:pPr>
        <w:pStyle w:val="MTBody"/>
        <w:spacing w:after="0" w:line="200" w:lineRule="atLeast"/>
        <w:rPr>
          <w:rFonts w:asciiTheme="majorHAnsi" w:hAnsiTheme="majorHAnsi" w:cstheme="majorHAnsi"/>
          <w:noProof/>
          <w:sz w:val="22"/>
          <w:szCs w:val="22"/>
          <w:lang w:val="en-US"/>
        </w:rPr>
      </w:pPr>
      <w:r>
        <w:rPr>
          <w:rFonts w:asciiTheme="majorHAnsi" w:hAnsiTheme="majorHAnsi" w:cstheme="majorHAnsi"/>
          <w:noProof/>
          <w:sz w:val="22"/>
          <w:szCs w:val="22"/>
          <w:lang w:val="en-US"/>
        </w:rPr>
        <w:drawing>
          <wp:inline distT="0" distB="0" distL="0" distR="0" wp14:anchorId="784AE75C" wp14:editId="42C9D4B1">
            <wp:extent cx="1609725" cy="3721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372110"/>
                    </a:xfrm>
                    <a:prstGeom prst="rect">
                      <a:avLst/>
                    </a:prstGeom>
                    <a:noFill/>
                  </pic:spPr>
                </pic:pic>
              </a:graphicData>
            </a:graphic>
          </wp:inline>
        </w:drawing>
      </w:r>
    </w:p>
    <w:p w14:paraId="45FB3D1C" w14:textId="77777777" w:rsidR="00402287" w:rsidRPr="007B27A2" w:rsidRDefault="009315C8">
      <w:pPr>
        <w:pStyle w:val="MTBody"/>
        <w:spacing w:after="0" w:line="200" w:lineRule="atLeast"/>
        <w:rPr>
          <w:rFonts w:asciiTheme="majorHAnsi" w:hAnsiTheme="majorHAnsi" w:cstheme="majorHAnsi"/>
          <w:sz w:val="22"/>
          <w:szCs w:val="22"/>
        </w:rPr>
      </w:pPr>
      <w:r w:rsidRPr="007B27A2">
        <w:rPr>
          <w:rFonts w:asciiTheme="majorHAnsi" w:hAnsiTheme="majorHAnsi" w:cstheme="majorHAnsi"/>
          <w:sz w:val="22"/>
          <w:szCs w:val="22"/>
        </w:rPr>
        <w:t xml:space="preserve">Bev </w:t>
      </w:r>
      <w:proofErr w:type="spellStart"/>
      <w:r w:rsidRPr="007B27A2">
        <w:rPr>
          <w:rFonts w:asciiTheme="majorHAnsi" w:hAnsiTheme="majorHAnsi" w:cstheme="majorHAnsi"/>
          <w:sz w:val="22"/>
          <w:szCs w:val="22"/>
        </w:rPr>
        <w:t>Kirshenblatt</w:t>
      </w:r>
      <w:proofErr w:type="spellEnd"/>
    </w:p>
    <w:p w14:paraId="6783BA95" w14:textId="224D1A5C" w:rsidR="00402287" w:rsidRPr="007B27A2" w:rsidRDefault="009315C8">
      <w:pPr>
        <w:pStyle w:val="MTBody"/>
        <w:spacing w:after="0" w:line="200" w:lineRule="atLeast"/>
        <w:rPr>
          <w:rFonts w:asciiTheme="majorHAnsi" w:hAnsiTheme="majorHAnsi" w:cstheme="majorHAnsi"/>
          <w:sz w:val="22"/>
          <w:szCs w:val="22"/>
        </w:rPr>
      </w:pPr>
      <w:r w:rsidRPr="007B27A2">
        <w:rPr>
          <w:rFonts w:asciiTheme="majorHAnsi" w:hAnsiTheme="majorHAnsi" w:cstheme="majorHAnsi"/>
          <w:sz w:val="22"/>
          <w:szCs w:val="22"/>
        </w:rPr>
        <w:t>Executive Director</w:t>
      </w:r>
      <w:r w:rsidR="002D4773" w:rsidRPr="007B27A2">
        <w:rPr>
          <w:rFonts w:asciiTheme="majorHAnsi" w:hAnsiTheme="majorHAnsi" w:cstheme="majorHAnsi"/>
          <w:sz w:val="22"/>
          <w:szCs w:val="22"/>
        </w:rPr>
        <w:t xml:space="preserve">, </w:t>
      </w:r>
      <w:r w:rsidRPr="007B27A2">
        <w:rPr>
          <w:rFonts w:asciiTheme="majorHAnsi" w:hAnsiTheme="majorHAnsi" w:cstheme="majorHAnsi"/>
          <w:sz w:val="22"/>
          <w:szCs w:val="22"/>
        </w:rPr>
        <w:t>Corporate &amp; Regulatory Affairs</w:t>
      </w:r>
    </w:p>
    <w:p w14:paraId="2587D491" w14:textId="4FAEE076" w:rsidR="00F8606B" w:rsidRPr="007B27A2" w:rsidRDefault="00F8606B">
      <w:pPr>
        <w:pStyle w:val="MTBody"/>
        <w:spacing w:after="0" w:line="200" w:lineRule="atLeast"/>
        <w:rPr>
          <w:rFonts w:asciiTheme="majorHAnsi" w:hAnsiTheme="majorHAnsi" w:cstheme="majorHAnsi"/>
          <w:sz w:val="22"/>
          <w:szCs w:val="22"/>
        </w:rPr>
      </w:pPr>
    </w:p>
    <w:p w14:paraId="02E5EAF5" w14:textId="3D8F0412" w:rsidR="007250CB" w:rsidRPr="007B27A2" w:rsidRDefault="007250CB">
      <w:pPr>
        <w:pStyle w:val="MTBody"/>
        <w:spacing w:after="0" w:line="200" w:lineRule="atLeast"/>
        <w:rPr>
          <w:rFonts w:asciiTheme="majorHAnsi" w:hAnsiTheme="majorHAnsi" w:cstheme="majorHAnsi"/>
          <w:sz w:val="22"/>
          <w:szCs w:val="22"/>
        </w:rPr>
      </w:pPr>
    </w:p>
    <w:p w14:paraId="4AB753E4" w14:textId="481924A8" w:rsidR="00374079" w:rsidRDefault="00957490" w:rsidP="00F92BA0">
      <w:pPr>
        <w:rPr>
          <w:rFonts w:asciiTheme="majorHAnsi" w:eastAsia="Calibri" w:hAnsiTheme="majorHAnsi" w:cstheme="majorHAnsi"/>
          <w:sz w:val="22"/>
          <w:szCs w:val="22"/>
        </w:rPr>
      </w:pPr>
      <w:r w:rsidRPr="007B27A2">
        <w:rPr>
          <w:rFonts w:asciiTheme="majorHAnsi" w:eastAsia="Calibri" w:hAnsiTheme="majorHAnsi" w:cstheme="majorHAnsi"/>
          <w:sz w:val="22"/>
          <w:szCs w:val="22"/>
        </w:rPr>
        <w:t xml:space="preserve">cc:   </w:t>
      </w:r>
      <w:r w:rsidRPr="007B27A2">
        <w:rPr>
          <w:rFonts w:asciiTheme="majorHAnsi" w:eastAsia="Calibri" w:hAnsiTheme="majorHAnsi" w:cstheme="majorHAnsi"/>
          <w:sz w:val="22"/>
          <w:szCs w:val="22"/>
        </w:rPr>
        <w:tab/>
      </w:r>
      <w:r w:rsidR="002B4A19">
        <w:rPr>
          <w:rFonts w:asciiTheme="majorHAnsi" w:eastAsia="Calibri" w:hAnsiTheme="majorHAnsi" w:cstheme="majorHAnsi"/>
          <w:sz w:val="22"/>
          <w:szCs w:val="22"/>
        </w:rPr>
        <w:t>CMAC</w:t>
      </w:r>
    </w:p>
    <w:p w14:paraId="07A00C0A" w14:textId="5FA49B35" w:rsidR="002B4A19" w:rsidRDefault="002B4A19" w:rsidP="00F92BA0">
      <w:pPr>
        <w:rPr>
          <w:rFonts w:asciiTheme="majorHAnsi" w:eastAsia="Calibri" w:hAnsiTheme="majorHAnsi" w:cstheme="majorHAnsi"/>
          <w:sz w:val="22"/>
          <w:szCs w:val="22"/>
        </w:rPr>
      </w:pPr>
      <w:r>
        <w:rPr>
          <w:rFonts w:asciiTheme="majorHAnsi" w:eastAsia="Calibri" w:hAnsiTheme="majorHAnsi" w:cstheme="majorHAnsi"/>
          <w:sz w:val="22"/>
          <w:szCs w:val="22"/>
        </w:rPr>
        <w:tab/>
        <w:t>The Honourab</w:t>
      </w:r>
      <w:r w:rsidR="0035389A">
        <w:rPr>
          <w:rFonts w:asciiTheme="majorHAnsi" w:eastAsia="Calibri" w:hAnsiTheme="majorHAnsi" w:cstheme="majorHAnsi"/>
          <w:sz w:val="22"/>
          <w:szCs w:val="22"/>
        </w:rPr>
        <w:t>l</w:t>
      </w:r>
      <w:r>
        <w:rPr>
          <w:rFonts w:asciiTheme="majorHAnsi" w:eastAsia="Calibri" w:hAnsiTheme="majorHAnsi" w:cstheme="majorHAnsi"/>
          <w:sz w:val="22"/>
          <w:szCs w:val="22"/>
        </w:rPr>
        <w:t xml:space="preserve">e Steven </w:t>
      </w:r>
      <w:proofErr w:type="spellStart"/>
      <w:r>
        <w:rPr>
          <w:rFonts w:asciiTheme="majorHAnsi" w:eastAsia="Calibri" w:hAnsiTheme="majorHAnsi" w:cstheme="majorHAnsi"/>
          <w:sz w:val="22"/>
          <w:szCs w:val="22"/>
        </w:rPr>
        <w:t>Guilbault</w:t>
      </w:r>
      <w:proofErr w:type="spellEnd"/>
    </w:p>
    <w:p w14:paraId="2BD2CB49" w14:textId="7BAD07E6" w:rsidR="002B4A19" w:rsidRDefault="002B4A19" w:rsidP="00F92BA0">
      <w:pPr>
        <w:rPr>
          <w:rFonts w:asciiTheme="majorHAnsi" w:eastAsia="Calibri" w:hAnsiTheme="majorHAnsi" w:cstheme="majorHAnsi"/>
          <w:sz w:val="22"/>
          <w:szCs w:val="22"/>
        </w:rPr>
      </w:pPr>
      <w:r>
        <w:rPr>
          <w:rFonts w:asciiTheme="majorHAnsi" w:eastAsia="Calibri" w:hAnsiTheme="majorHAnsi" w:cstheme="majorHAnsi"/>
          <w:sz w:val="22"/>
          <w:szCs w:val="22"/>
        </w:rPr>
        <w:tab/>
        <w:t>The Honourable Steven Blaney</w:t>
      </w:r>
    </w:p>
    <w:p w14:paraId="38150D3F" w14:textId="7B615270" w:rsidR="002B4A19" w:rsidRPr="007B27A2" w:rsidRDefault="0035389A" w:rsidP="00F92BA0">
      <w:pPr>
        <w:rPr>
          <w:rFonts w:asciiTheme="majorHAnsi" w:eastAsia="Calibri" w:hAnsiTheme="majorHAnsi" w:cstheme="majorHAnsi"/>
          <w:sz w:val="22"/>
          <w:szCs w:val="22"/>
        </w:rPr>
      </w:pPr>
      <w:r>
        <w:rPr>
          <w:rFonts w:asciiTheme="majorHAnsi" w:eastAsia="Calibri" w:hAnsiTheme="majorHAnsi" w:cstheme="majorHAnsi"/>
          <w:sz w:val="22"/>
          <w:szCs w:val="22"/>
        </w:rPr>
        <w:tab/>
        <w:t xml:space="preserve">The Honourable Alexandre </w:t>
      </w:r>
      <w:proofErr w:type="spellStart"/>
      <w:r>
        <w:rPr>
          <w:rFonts w:asciiTheme="majorHAnsi" w:eastAsia="Calibri" w:hAnsiTheme="majorHAnsi" w:cstheme="majorHAnsi"/>
          <w:sz w:val="22"/>
          <w:szCs w:val="22"/>
        </w:rPr>
        <w:t>Boulerice</w:t>
      </w:r>
      <w:proofErr w:type="spellEnd"/>
    </w:p>
    <w:p w14:paraId="7E39739B" w14:textId="22AB0D67" w:rsidR="00F514D3" w:rsidRDefault="00F514D3" w:rsidP="008614DD">
      <w:pPr>
        <w:ind w:firstLine="720"/>
        <w:rPr>
          <w:rFonts w:asciiTheme="majorHAnsi" w:eastAsia="Calibri" w:hAnsiTheme="majorHAnsi" w:cstheme="majorHAnsi"/>
          <w:sz w:val="22"/>
          <w:szCs w:val="22"/>
        </w:rPr>
      </w:pPr>
      <w:bookmarkStart w:id="0" w:name="_GoBack"/>
      <w:bookmarkEnd w:id="0"/>
    </w:p>
    <w:p w14:paraId="172DF3E0" w14:textId="5AA70995" w:rsidR="00F514D3" w:rsidRDefault="00F514D3" w:rsidP="008614DD">
      <w:pPr>
        <w:ind w:firstLine="720"/>
        <w:rPr>
          <w:rFonts w:asciiTheme="majorHAnsi" w:eastAsia="Calibri" w:hAnsiTheme="majorHAnsi" w:cstheme="majorHAnsi"/>
          <w:sz w:val="22"/>
          <w:szCs w:val="22"/>
        </w:rPr>
      </w:pPr>
    </w:p>
    <w:p w14:paraId="552786BF" w14:textId="591AA54A" w:rsidR="00F514D3" w:rsidRPr="007B27A2" w:rsidRDefault="00F514D3" w:rsidP="00F514D3">
      <w:pPr>
        <w:jc w:val="center"/>
        <w:rPr>
          <w:rFonts w:asciiTheme="majorHAnsi" w:eastAsia="Arial" w:hAnsiTheme="majorHAnsi" w:cstheme="majorHAnsi"/>
          <w:color w:val="000000"/>
          <w:sz w:val="22"/>
          <w:szCs w:val="22"/>
        </w:rPr>
      </w:pPr>
      <w:r w:rsidRPr="00F514D3">
        <w:rPr>
          <w:rFonts w:asciiTheme="majorHAnsi" w:eastAsia="Calibri" w:hAnsiTheme="majorHAnsi" w:cstheme="majorHAnsi"/>
          <w:sz w:val="22"/>
          <w:szCs w:val="22"/>
        </w:rPr>
        <w:t>***End of Document***</w:t>
      </w:r>
    </w:p>
    <w:sectPr w:rsidR="00F514D3" w:rsidRPr="007B27A2" w:rsidSect="00D77368">
      <w:headerReference w:type="even" r:id="rId9"/>
      <w:headerReference w:type="default" r:id="rId10"/>
      <w:footerReference w:type="even" r:id="rId11"/>
      <w:footerReference w:type="default" r:id="rId12"/>
      <w:headerReference w:type="first" r:id="rId13"/>
      <w:footerReference w:type="first" r:id="rId14"/>
      <w:pgSz w:w="12240" w:h="15840"/>
      <w:pgMar w:top="993" w:right="1440" w:bottom="720" w:left="1440" w:header="556" w:footer="556" w:gutter="0"/>
      <w:cols w:space="720"/>
      <w:titlePg/>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8A12" w16cex:dateUtc="2020-07-27T21:14:00Z"/>
  <w16cex:commentExtensible w16cex:durableId="22C98A47" w16cex:dateUtc="2020-07-27T21:15:00Z"/>
  <w16cex:commentExtensible w16cex:durableId="22C98A55" w16cex:dateUtc="2020-07-27T21:1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B978" w14:textId="77777777" w:rsidR="00EC5E46" w:rsidRDefault="00EC5E46">
      <w:r>
        <w:separator/>
      </w:r>
    </w:p>
  </w:endnote>
  <w:endnote w:type="continuationSeparator" w:id="0">
    <w:p w14:paraId="469F9878" w14:textId="77777777" w:rsidR="00EC5E46" w:rsidRDefault="00E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03842"/>
      <w:docPartObj>
        <w:docPartGallery w:val="Page Numbers (Bottom of Page)"/>
        <w:docPartUnique/>
      </w:docPartObj>
    </w:sdtPr>
    <w:sdtEndPr>
      <w:rPr>
        <w:noProof/>
      </w:rPr>
    </w:sdtEndPr>
    <w:sdtContent>
      <w:p w14:paraId="1E41E273" w14:textId="6B1E879C" w:rsidR="00B346FB" w:rsidRDefault="00B346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72A24" w14:textId="77777777" w:rsidR="00B346FB" w:rsidRDefault="00B346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29448"/>
      <w:docPartObj>
        <w:docPartGallery w:val="Page Numbers (Bottom of Page)"/>
        <w:docPartUnique/>
      </w:docPartObj>
    </w:sdtPr>
    <w:sdtEndPr>
      <w:rPr>
        <w:noProof/>
      </w:rPr>
    </w:sdtEndPr>
    <w:sdtContent>
      <w:p w14:paraId="7D16A899" w14:textId="00D69000" w:rsidR="00B346FB" w:rsidRDefault="00B346FB">
        <w:pPr>
          <w:pStyle w:val="Footer"/>
          <w:jc w:val="right"/>
        </w:pPr>
        <w:r>
          <w:fldChar w:fldCharType="begin"/>
        </w:r>
        <w:r>
          <w:instrText xml:space="preserve"> PAGE   \* MERGEFORMAT </w:instrText>
        </w:r>
        <w:r>
          <w:fldChar w:fldCharType="separate"/>
        </w:r>
        <w:r w:rsidR="00B70A3C">
          <w:rPr>
            <w:noProof/>
          </w:rPr>
          <w:t>2</w:t>
        </w:r>
        <w:r>
          <w:rPr>
            <w:noProof/>
          </w:rPr>
          <w:fldChar w:fldCharType="end"/>
        </w:r>
      </w:p>
    </w:sdtContent>
  </w:sdt>
  <w:p w14:paraId="6C54A082" w14:textId="77777777" w:rsidR="00B346FB" w:rsidRDefault="00B346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F257" w14:textId="77777777" w:rsidR="00C25B78" w:rsidRDefault="00C25B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A15F" w14:textId="77777777" w:rsidR="00EC5E46" w:rsidRDefault="00EC5E46">
      <w:r>
        <w:separator/>
      </w:r>
    </w:p>
  </w:footnote>
  <w:footnote w:type="continuationSeparator" w:id="0">
    <w:p w14:paraId="2DBE4593" w14:textId="77777777" w:rsidR="00EC5E46" w:rsidRDefault="00EC5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001A" w14:textId="77777777" w:rsidR="00C25B78" w:rsidRDefault="00C25B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3A00" w14:textId="77777777" w:rsidR="00C25B78" w:rsidRDefault="00C25B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A3C1" w14:textId="77777777" w:rsidR="00C25B78" w:rsidRDefault="00C25B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pStyle w:val="Heading1"/>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ascii="Wingdings" w:hAnsi="Wingdings" w:cs="Wingdings"/>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38CA02C8"/>
    <w:name w:val="WW8Num2"/>
    <w:lvl w:ilvl="0">
      <w:start w:val="1"/>
      <w:numFmt w:val="decimal"/>
      <w:lvlText w:val="%1"/>
      <w:lvlJc w:val="left"/>
      <w:pPr>
        <w:tabs>
          <w:tab w:val="num" w:pos="720"/>
        </w:tabs>
        <w:ind w:left="720" w:hanging="360"/>
      </w:pPr>
      <w:rPr>
        <w:rFonts w:ascii="Arial" w:hAnsi="Arial" w:hint="default"/>
        <w:b w:val="0"/>
        <w:i w:val="0"/>
        <w:sz w:val="16"/>
        <w:szCs w:val="22"/>
        <w:lang w:val="en-C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B6313"/>
    <w:multiLevelType w:val="hybridMultilevel"/>
    <w:tmpl w:val="26969C40"/>
    <w:lvl w:ilvl="0" w:tplc="04090001">
      <w:start w:val="1"/>
      <w:numFmt w:val="bullet"/>
      <w:lvlText w:val=""/>
      <w:lvlJc w:val="left"/>
      <w:pPr>
        <w:ind w:left="720" w:hanging="360"/>
      </w:pPr>
      <w:rPr>
        <w:rFonts w:ascii="Symbol" w:hAnsi="Symbo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866A1"/>
    <w:multiLevelType w:val="hybridMultilevel"/>
    <w:tmpl w:val="FB20C4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1262CB"/>
    <w:multiLevelType w:val="multilevel"/>
    <w:tmpl w:val="982E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7419E"/>
    <w:multiLevelType w:val="hybridMultilevel"/>
    <w:tmpl w:val="3D682B84"/>
    <w:lvl w:ilvl="0" w:tplc="BA3C3C86">
      <w:start w:val="1"/>
      <w:numFmt w:val="decimal"/>
      <w:lvlText w:val="%1"/>
      <w:lvlJc w:val="left"/>
      <w:pPr>
        <w:ind w:left="720" w:hanging="360"/>
      </w:pPr>
      <w:rPr>
        <w:rFonts w:ascii="Arial" w:hAnsi="Arial"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3B5B67"/>
    <w:multiLevelType w:val="hybridMultilevel"/>
    <w:tmpl w:val="6A94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977A5"/>
    <w:multiLevelType w:val="hybridMultilevel"/>
    <w:tmpl w:val="7BC6F9E8"/>
    <w:lvl w:ilvl="0" w:tplc="8A904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C62E1"/>
    <w:multiLevelType w:val="hybridMultilevel"/>
    <w:tmpl w:val="5D726B9C"/>
    <w:lvl w:ilvl="0" w:tplc="BA3C3C86">
      <w:start w:val="1"/>
      <w:numFmt w:val="decimal"/>
      <w:lvlText w:val="%1"/>
      <w:lvlJc w:val="left"/>
      <w:pPr>
        <w:ind w:left="720" w:hanging="360"/>
      </w:pPr>
      <w:rPr>
        <w:rFonts w:ascii="Arial" w:hAnsi="Arial"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522E41"/>
    <w:multiLevelType w:val="hybridMultilevel"/>
    <w:tmpl w:val="7A2A2304"/>
    <w:lvl w:ilvl="0" w:tplc="D38AEBB8">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B1763"/>
    <w:multiLevelType w:val="multilevel"/>
    <w:tmpl w:val="E12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760A5"/>
    <w:multiLevelType w:val="hybridMultilevel"/>
    <w:tmpl w:val="E50C8A78"/>
    <w:lvl w:ilvl="0" w:tplc="03508FC4">
      <w:start w:val="1"/>
      <w:numFmt w:val="decimal"/>
      <w:lvlText w:val="%1)"/>
      <w:lvlJc w:val="left"/>
      <w:pPr>
        <w:ind w:left="720" w:hanging="360"/>
      </w:pPr>
      <w:rPr>
        <w:rFonts w:eastAsia="Calibr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8237EF"/>
    <w:multiLevelType w:val="hybridMultilevel"/>
    <w:tmpl w:val="B1F0D03C"/>
    <w:lvl w:ilvl="0" w:tplc="B4105A04">
      <w:start w:val="1"/>
      <w:numFmt w:val="decimal"/>
      <w:lvlText w:val="%1)"/>
      <w:lvlJc w:val="left"/>
      <w:pPr>
        <w:ind w:left="1080" w:hanging="360"/>
      </w:pPr>
      <w:rPr>
        <w:rFonts w:eastAsia="Calibri"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0C65F1E"/>
    <w:multiLevelType w:val="multilevel"/>
    <w:tmpl w:val="A222A44A"/>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A84C7D"/>
    <w:multiLevelType w:val="hybridMultilevel"/>
    <w:tmpl w:val="1F9CF8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DD10E2"/>
    <w:multiLevelType w:val="hybridMultilevel"/>
    <w:tmpl w:val="733A03B8"/>
    <w:lvl w:ilvl="0" w:tplc="50E4C4C8">
      <w:start w:val="1"/>
      <w:numFmt w:val="decimal"/>
      <w:lvlText w:val="%1"/>
      <w:lvlJc w:val="right"/>
      <w:pPr>
        <w:ind w:left="720" w:hanging="360"/>
      </w:pPr>
      <w:rPr>
        <w:rFonts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E60F5"/>
    <w:multiLevelType w:val="hybridMultilevel"/>
    <w:tmpl w:val="E56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A4522"/>
    <w:multiLevelType w:val="hybridMultilevel"/>
    <w:tmpl w:val="CACC91C4"/>
    <w:lvl w:ilvl="0" w:tplc="10090001">
      <w:start w:val="1"/>
      <w:numFmt w:val="bullet"/>
      <w:lvlText w:val=""/>
      <w:lvlJc w:val="left"/>
      <w:pPr>
        <w:ind w:left="1305" w:hanging="360"/>
      </w:pPr>
      <w:rPr>
        <w:rFonts w:ascii="Symbol" w:hAnsi="Symbol" w:hint="default"/>
      </w:rPr>
    </w:lvl>
    <w:lvl w:ilvl="1" w:tplc="10090003" w:tentative="1">
      <w:start w:val="1"/>
      <w:numFmt w:val="bullet"/>
      <w:lvlText w:val="o"/>
      <w:lvlJc w:val="left"/>
      <w:pPr>
        <w:ind w:left="2025" w:hanging="360"/>
      </w:pPr>
      <w:rPr>
        <w:rFonts w:ascii="Courier New" w:hAnsi="Courier New" w:cs="Courier New" w:hint="default"/>
      </w:rPr>
    </w:lvl>
    <w:lvl w:ilvl="2" w:tplc="10090005" w:tentative="1">
      <w:start w:val="1"/>
      <w:numFmt w:val="bullet"/>
      <w:lvlText w:val=""/>
      <w:lvlJc w:val="left"/>
      <w:pPr>
        <w:ind w:left="2745" w:hanging="360"/>
      </w:pPr>
      <w:rPr>
        <w:rFonts w:ascii="Wingdings" w:hAnsi="Wingdings" w:hint="default"/>
      </w:rPr>
    </w:lvl>
    <w:lvl w:ilvl="3" w:tplc="10090001" w:tentative="1">
      <w:start w:val="1"/>
      <w:numFmt w:val="bullet"/>
      <w:lvlText w:val=""/>
      <w:lvlJc w:val="left"/>
      <w:pPr>
        <w:ind w:left="3465" w:hanging="360"/>
      </w:pPr>
      <w:rPr>
        <w:rFonts w:ascii="Symbol" w:hAnsi="Symbol" w:hint="default"/>
      </w:rPr>
    </w:lvl>
    <w:lvl w:ilvl="4" w:tplc="10090003" w:tentative="1">
      <w:start w:val="1"/>
      <w:numFmt w:val="bullet"/>
      <w:lvlText w:val="o"/>
      <w:lvlJc w:val="left"/>
      <w:pPr>
        <w:ind w:left="4185" w:hanging="360"/>
      </w:pPr>
      <w:rPr>
        <w:rFonts w:ascii="Courier New" w:hAnsi="Courier New" w:cs="Courier New" w:hint="default"/>
      </w:rPr>
    </w:lvl>
    <w:lvl w:ilvl="5" w:tplc="10090005" w:tentative="1">
      <w:start w:val="1"/>
      <w:numFmt w:val="bullet"/>
      <w:lvlText w:val=""/>
      <w:lvlJc w:val="left"/>
      <w:pPr>
        <w:ind w:left="4905" w:hanging="360"/>
      </w:pPr>
      <w:rPr>
        <w:rFonts w:ascii="Wingdings" w:hAnsi="Wingdings" w:hint="default"/>
      </w:rPr>
    </w:lvl>
    <w:lvl w:ilvl="6" w:tplc="10090001" w:tentative="1">
      <w:start w:val="1"/>
      <w:numFmt w:val="bullet"/>
      <w:lvlText w:val=""/>
      <w:lvlJc w:val="left"/>
      <w:pPr>
        <w:ind w:left="5625" w:hanging="360"/>
      </w:pPr>
      <w:rPr>
        <w:rFonts w:ascii="Symbol" w:hAnsi="Symbol" w:hint="default"/>
      </w:rPr>
    </w:lvl>
    <w:lvl w:ilvl="7" w:tplc="10090003" w:tentative="1">
      <w:start w:val="1"/>
      <w:numFmt w:val="bullet"/>
      <w:lvlText w:val="o"/>
      <w:lvlJc w:val="left"/>
      <w:pPr>
        <w:ind w:left="6345" w:hanging="360"/>
      </w:pPr>
      <w:rPr>
        <w:rFonts w:ascii="Courier New" w:hAnsi="Courier New" w:cs="Courier New" w:hint="default"/>
      </w:rPr>
    </w:lvl>
    <w:lvl w:ilvl="8" w:tplc="10090005" w:tentative="1">
      <w:start w:val="1"/>
      <w:numFmt w:val="bullet"/>
      <w:lvlText w:val=""/>
      <w:lvlJc w:val="left"/>
      <w:pPr>
        <w:ind w:left="7065"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5"/>
  </w:num>
  <w:num w:numId="6">
    <w:abstractNumId w:val="17"/>
  </w:num>
  <w:num w:numId="7">
    <w:abstractNumId w:val="8"/>
  </w:num>
  <w:num w:numId="8">
    <w:abstractNumId w:val="6"/>
  </w:num>
  <w:num w:numId="9">
    <w:abstractNumId w:val="14"/>
  </w:num>
  <w:num w:numId="10">
    <w:abstractNumId w:val="16"/>
  </w:num>
  <w:num w:numId="11">
    <w:abstractNumId w:val="3"/>
  </w:num>
  <w:num w:numId="12">
    <w:abstractNumId w:val="13"/>
  </w:num>
  <w:num w:numId="13">
    <w:abstractNumId w:val="7"/>
  </w:num>
  <w:num w:numId="14">
    <w:abstractNumId w:val="11"/>
  </w:num>
  <w:num w:numId="15">
    <w:abstractNumId w:val="12"/>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8"/>
    <w:rsid w:val="00001518"/>
    <w:rsid w:val="00003CC1"/>
    <w:rsid w:val="00013C79"/>
    <w:rsid w:val="000145D1"/>
    <w:rsid w:val="000169CA"/>
    <w:rsid w:val="00020207"/>
    <w:rsid w:val="000378E2"/>
    <w:rsid w:val="000378E3"/>
    <w:rsid w:val="000452A0"/>
    <w:rsid w:val="000528B0"/>
    <w:rsid w:val="000623EB"/>
    <w:rsid w:val="000812B8"/>
    <w:rsid w:val="00081A1B"/>
    <w:rsid w:val="00081B04"/>
    <w:rsid w:val="000857B4"/>
    <w:rsid w:val="00090660"/>
    <w:rsid w:val="000916BD"/>
    <w:rsid w:val="000B0997"/>
    <w:rsid w:val="000B2C97"/>
    <w:rsid w:val="000B32B9"/>
    <w:rsid w:val="000C7546"/>
    <w:rsid w:val="000D0E6A"/>
    <w:rsid w:val="000E2546"/>
    <w:rsid w:val="000E6691"/>
    <w:rsid w:val="000F56F0"/>
    <w:rsid w:val="000F5723"/>
    <w:rsid w:val="0010690F"/>
    <w:rsid w:val="001126E7"/>
    <w:rsid w:val="001139B8"/>
    <w:rsid w:val="00125EFE"/>
    <w:rsid w:val="0015222B"/>
    <w:rsid w:val="00165143"/>
    <w:rsid w:val="001675F2"/>
    <w:rsid w:val="001B0F2E"/>
    <w:rsid w:val="001F1A78"/>
    <w:rsid w:val="001F21C8"/>
    <w:rsid w:val="001F24C9"/>
    <w:rsid w:val="002063C2"/>
    <w:rsid w:val="00211077"/>
    <w:rsid w:val="00273A17"/>
    <w:rsid w:val="00283868"/>
    <w:rsid w:val="002A3B29"/>
    <w:rsid w:val="002B2ACC"/>
    <w:rsid w:val="002B4A19"/>
    <w:rsid w:val="002C43B5"/>
    <w:rsid w:val="002C4BC8"/>
    <w:rsid w:val="002C62A3"/>
    <w:rsid w:val="002D4773"/>
    <w:rsid w:val="00304ABA"/>
    <w:rsid w:val="00305852"/>
    <w:rsid w:val="003462C8"/>
    <w:rsid w:val="003509C6"/>
    <w:rsid w:val="0035389A"/>
    <w:rsid w:val="00374079"/>
    <w:rsid w:val="00385611"/>
    <w:rsid w:val="0038716C"/>
    <w:rsid w:val="003A0F57"/>
    <w:rsid w:val="003A1615"/>
    <w:rsid w:val="003A549B"/>
    <w:rsid w:val="003B537A"/>
    <w:rsid w:val="003B66BD"/>
    <w:rsid w:val="003C11BA"/>
    <w:rsid w:val="003C1C8A"/>
    <w:rsid w:val="003D170A"/>
    <w:rsid w:val="003D6816"/>
    <w:rsid w:val="003F4924"/>
    <w:rsid w:val="00402287"/>
    <w:rsid w:val="004043B0"/>
    <w:rsid w:val="00441969"/>
    <w:rsid w:val="0047585F"/>
    <w:rsid w:val="0048567E"/>
    <w:rsid w:val="0049056E"/>
    <w:rsid w:val="00494E24"/>
    <w:rsid w:val="004A137D"/>
    <w:rsid w:val="004D2BD4"/>
    <w:rsid w:val="004E629F"/>
    <w:rsid w:val="004F0573"/>
    <w:rsid w:val="004F336A"/>
    <w:rsid w:val="004F7AA4"/>
    <w:rsid w:val="0050046B"/>
    <w:rsid w:val="00502C06"/>
    <w:rsid w:val="00513F1E"/>
    <w:rsid w:val="00556A69"/>
    <w:rsid w:val="005B6AB5"/>
    <w:rsid w:val="005C4EC5"/>
    <w:rsid w:val="005C6B9E"/>
    <w:rsid w:val="005C7F98"/>
    <w:rsid w:val="005F3FBE"/>
    <w:rsid w:val="00612455"/>
    <w:rsid w:val="0061556D"/>
    <w:rsid w:val="0061710D"/>
    <w:rsid w:val="0062246B"/>
    <w:rsid w:val="006310AA"/>
    <w:rsid w:val="00632530"/>
    <w:rsid w:val="0066017F"/>
    <w:rsid w:val="006660A4"/>
    <w:rsid w:val="006718AB"/>
    <w:rsid w:val="00671986"/>
    <w:rsid w:val="006950A3"/>
    <w:rsid w:val="006B4A6B"/>
    <w:rsid w:val="006C36C8"/>
    <w:rsid w:val="006C4F53"/>
    <w:rsid w:val="006D3387"/>
    <w:rsid w:val="006D3BAC"/>
    <w:rsid w:val="006D423A"/>
    <w:rsid w:val="006E4629"/>
    <w:rsid w:val="006E46E4"/>
    <w:rsid w:val="006E68FC"/>
    <w:rsid w:val="00703BC5"/>
    <w:rsid w:val="00714CD3"/>
    <w:rsid w:val="00722907"/>
    <w:rsid w:val="007250CB"/>
    <w:rsid w:val="00726CC1"/>
    <w:rsid w:val="00741F70"/>
    <w:rsid w:val="007425F5"/>
    <w:rsid w:val="00765386"/>
    <w:rsid w:val="00777996"/>
    <w:rsid w:val="0079496E"/>
    <w:rsid w:val="007B27A2"/>
    <w:rsid w:val="007B73A0"/>
    <w:rsid w:val="007C1A9D"/>
    <w:rsid w:val="007D0A41"/>
    <w:rsid w:val="007E4A97"/>
    <w:rsid w:val="007F0BAC"/>
    <w:rsid w:val="008015F7"/>
    <w:rsid w:val="0080541B"/>
    <w:rsid w:val="0082015D"/>
    <w:rsid w:val="008477E4"/>
    <w:rsid w:val="00850A93"/>
    <w:rsid w:val="00852B75"/>
    <w:rsid w:val="008614DD"/>
    <w:rsid w:val="00867D99"/>
    <w:rsid w:val="00883E3A"/>
    <w:rsid w:val="008C59CD"/>
    <w:rsid w:val="008C7C03"/>
    <w:rsid w:val="008D2475"/>
    <w:rsid w:val="008E3C10"/>
    <w:rsid w:val="008E4324"/>
    <w:rsid w:val="008F43D2"/>
    <w:rsid w:val="00906D69"/>
    <w:rsid w:val="00912A6C"/>
    <w:rsid w:val="009246B2"/>
    <w:rsid w:val="00924C34"/>
    <w:rsid w:val="009315C8"/>
    <w:rsid w:val="00932A1E"/>
    <w:rsid w:val="00934C56"/>
    <w:rsid w:val="00943D33"/>
    <w:rsid w:val="00946002"/>
    <w:rsid w:val="00954F67"/>
    <w:rsid w:val="00957490"/>
    <w:rsid w:val="0097691D"/>
    <w:rsid w:val="009912F6"/>
    <w:rsid w:val="00995166"/>
    <w:rsid w:val="009B7F47"/>
    <w:rsid w:val="009C546A"/>
    <w:rsid w:val="009D2398"/>
    <w:rsid w:val="009E11A4"/>
    <w:rsid w:val="009E5409"/>
    <w:rsid w:val="00A10579"/>
    <w:rsid w:val="00A10EBB"/>
    <w:rsid w:val="00A203B6"/>
    <w:rsid w:val="00A32556"/>
    <w:rsid w:val="00A61C16"/>
    <w:rsid w:val="00A7677E"/>
    <w:rsid w:val="00A80694"/>
    <w:rsid w:val="00A813F2"/>
    <w:rsid w:val="00AA1F9F"/>
    <w:rsid w:val="00AA64C5"/>
    <w:rsid w:val="00AA727F"/>
    <w:rsid w:val="00AB37E9"/>
    <w:rsid w:val="00AB65CF"/>
    <w:rsid w:val="00AB6BD0"/>
    <w:rsid w:val="00AB6DE9"/>
    <w:rsid w:val="00AC0B4D"/>
    <w:rsid w:val="00AD464B"/>
    <w:rsid w:val="00AD663D"/>
    <w:rsid w:val="00AD6994"/>
    <w:rsid w:val="00AE6090"/>
    <w:rsid w:val="00AF2D2F"/>
    <w:rsid w:val="00B1008E"/>
    <w:rsid w:val="00B16B1B"/>
    <w:rsid w:val="00B346FB"/>
    <w:rsid w:val="00B42A24"/>
    <w:rsid w:val="00B54C4F"/>
    <w:rsid w:val="00B575AE"/>
    <w:rsid w:val="00B6226B"/>
    <w:rsid w:val="00B63AFD"/>
    <w:rsid w:val="00B70A3C"/>
    <w:rsid w:val="00B716DF"/>
    <w:rsid w:val="00BB182D"/>
    <w:rsid w:val="00BB7898"/>
    <w:rsid w:val="00BC34C9"/>
    <w:rsid w:val="00BE3CC3"/>
    <w:rsid w:val="00BE7067"/>
    <w:rsid w:val="00BF551F"/>
    <w:rsid w:val="00C1726B"/>
    <w:rsid w:val="00C1745B"/>
    <w:rsid w:val="00C25789"/>
    <w:rsid w:val="00C25B78"/>
    <w:rsid w:val="00C2652C"/>
    <w:rsid w:val="00C32893"/>
    <w:rsid w:val="00C62D56"/>
    <w:rsid w:val="00C63197"/>
    <w:rsid w:val="00C76E0E"/>
    <w:rsid w:val="00C77B90"/>
    <w:rsid w:val="00C82074"/>
    <w:rsid w:val="00C90675"/>
    <w:rsid w:val="00CA4BB1"/>
    <w:rsid w:val="00CA762D"/>
    <w:rsid w:val="00CB20E2"/>
    <w:rsid w:val="00CC33B3"/>
    <w:rsid w:val="00CD5C09"/>
    <w:rsid w:val="00CD709C"/>
    <w:rsid w:val="00CD7718"/>
    <w:rsid w:val="00CE051D"/>
    <w:rsid w:val="00CE3C88"/>
    <w:rsid w:val="00CE6694"/>
    <w:rsid w:val="00CF1ED1"/>
    <w:rsid w:val="00D04BC0"/>
    <w:rsid w:val="00D12C02"/>
    <w:rsid w:val="00D20ED1"/>
    <w:rsid w:val="00D21716"/>
    <w:rsid w:val="00D22C52"/>
    <w:rsid w:val="00D249CC"/>
    <w:rsid w:val="00D254DD"/>
    <w:rsid w:val="00D34357"/>
    <w:rsid w:val="00D40AB5"/>
    <w:rsid w:val="00D410C7"/>
    <w:rsid w:val="00D45DFC"/>
    <w:rsid w:val="00D56BF6"/>
    <w:rsid w:val="00D579F3"/>
    <w:rsid w:val="00D61D6C"/>
    <w:rsid w:val="00D74086"/>
    <w:rsid w:val="00D74ACE"/>
    <w:rsid w:val="00D7651F"/>
    <w:rsid w:val="00D7696C"/>
    <w:rsid w:val="00D77368"/>
    <w:rsid w:val="00D948DD"/>
    <w:rsid w:val="00DA034A"/>
    <w:rsid w:val="00DB6EAC"/>
    <w:rsid w:val="00DB7509"/>
    <w:rsid w:val="00DC0DD4"/>
    <w:rsid w:val="00DC2A8F"/>
    <w:rsid w:val="00E200B3"/>
    <w:rsid w:val="00E37298"/>
    <w:rsid w:val="00E44D76"/>
    <w:rsid w:val="00E542E6"/>
    <w:rsid w:val="00E738EA"/>
    <w:rsid w:val="00E83A96"/>
    <w:rsid w:val="00E850F6"/>
    <w:rsid w:val="00E90559"/>
    <w:rsid w:val="00EA52A5"/>
    <w:rsid w:val="00EC5E46"/>
    <w:rsid w:val="00EC633F"/>
    <w:rsid w:val="00ED02A0"/>
    <w:rsid w:val="00ED4605"/>
    <w:rsid w:val="00ED6BE4"/>
    <w:rsid w:val="00EF463D"/>
    <w:rsid w:val="00EF7E1C"/>
    <w:rsid w:val="00F03B4B"/>
    <w:rsid w:val="00F3449D"/>
    <w:rsid w:val="00F35947"/>
    <w:rsid w:val="00F467E6"/>
    <w:rsid w:val="00F47492"/>
    <w:rsid w:val="00F50A27"/>
    <w:rsid w:val="00F514D3"/>
    <w:rsid w:val="00F618FE"/>
    <w:rsid w:val="00F63217"/>
    <w:rsid w:val="00F82F73"/>
    <w:rsid w:val="00F8606B"/>
    <w:rsid w:val="00F92695"/>
    <w:rsid w:val="00F92BA0"/>
    <w:rsid w:val="00F96795"/>
    <w:rsid w:val="00FC6671"/>
    <w:rsid w:val="00FC7D56"/>
    <w:rsid w:val="00FF7E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BE02F3"/>
  <w14:defaultImageDpi w14:val="300"/>
  <w15:docId w15:val="{B06AE74D-7026-4C38-B82C-4C373094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BodyText"/>
    <w:qFormat/>
    <w:pPr>
      <w:keepNext/>
      <w:numPr>
        <w:numId w:val="1"/>
      </w:numPr>
      <w:spacing w:before="240" w:after="240"/>
      <w:jc w:val="center"/>
      <w:outlineLvl w:val="0"/>
    </w:pPr>
  </w:style>
  <w:style w:type="paragraph" w:styleId="Heading2">
    <w:name w:val="heading 2"/>
    <w:basedOn w:val="Normal"/>
    <w:next w:val="BodyText"/>
    <w:qFormat/>
    <w:pPr>
      <w:keepNext/>
      <w:tabs>
        <w:tab w:val="num" w:pos="720"/>
      </w:tabs>
      <w:spacing w:before="240" w:after="240"/>
      <w:ind w:left="720" w:hanging="720"/>
      <w:jc w:val="center"/>
      <w:outlineLvl w:val="1"/>
    </w:pPr>
  </w:style>
  <w:style w:type="paragraph" w:styleId="Heading3">
    <w:name w:val="heading 3"/>
    <w:basedOn w:val="Normal"/>
    <w:next w:val="BodyText"/>
    <w:qFormat/>
    <w:pPr>
      <w:keepNext/>
      <w:numPr>
        <w:ilvl w:val="2"/>
        <w:numId w:val="1"/>
      </w:numPr>
      <w:spacing w:before="240" w:after="60"/>
      <w:outlineLvl w:val="2"/>
    </w:pPr>
    <w:rPr>
      <w:sz w:val="24"/>
    </w:rPr>
  </w:style>
  <w:style w:type="paragraph" w:styleId="Heading4">
    <w:name w:val="heading 4"/>
    <w:basedOn w:val="Normal"/>
    <w:next w:val="BodyText"/>
    <w:qFormat/>
    <w:pPr>
      <w:keepNext/>
      <w:numPr>
        <w:ilvl w:val="3"/>
        <w:numId w:val="1"/>
      </w:numPr>
      <w:spacing w:before="240" w:after="60"/>
      <w:outlineLvl w:val="3"/>
    </w:pPr>
  </w:style>
  <w:style w:type="paragraph" w:styleId="Heading5">
    <w:name w:val="heading 5"/>
    <w:basedOn w:val="Normal"/>
    <w:next w:val="BodyText"/>
    <w:qFormat/>
    <w:pPr>
      <w:numPr>
        <w:ilvl w:val="4"/>
        <w:numId w:val="1"/>
      </w:numPr>
      <w:spacing w:before="240" w:after="60"/>
      <w:outlineLvl w:val="4"/>
    </w:pPr>
  </w:style>
  <w:style w:type="paragraph" w:styleId="Heading6">
    <w:name w:val="heading 6"/>
    <w:basedOn w:val="Normal"/>
    <w:next w:val="BodyText"/>
    <w:qFormat/>
    <w:pPr>
      <w:numPr>
        <w:ilvl w:val="5"/>
        <w:numId w:val="1"/>
      </w:numPr>
      <w:spacing w:before="240" w:after="60"/>
      <w:outlineLvl w:val="5"/>
    </w:pPr>
    <w:rPr>
      <w:i/>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rPr>
  </w:style>
  <w:style w:type="paragraph" w:styleId="Heading9">
    <w:name w:val="heading 9"/>
    <w:basedOn w:val="Normal"/>
    <w:next w:val="BodyText"/>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cs="Times New Roman"/>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en-CA"/>
    </w:rPr>
  </w:style>
  <w:style w:type="character" w:customStyle="1" w:styleId="WW8Num3z1">
    <w:name w:val="WW8Num3z1"/>
    <w:rPr>
      <w:b/>
    </w:rPr>
  </w:style>
  <w:style w:type="character" w:customStyle="1" w:styleId="WW8Num3z2">
    <w:name w:val="WW8Num3z2"/>
    <w:rPr>
      <w:rFonts w:ascii="Symbol" w:hAnsi="Symbol" w:cs="OpenSymbo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rPr>
      <w:b/>
    </w:rPr>
  </w:style>
  <w:style w:type="character" w:customStyle="1" w:styleId="WW8Num4z2">
    <w:name w:val="WW8Num4z2"/>
  </w:style>
  <w:style w:type="character" w:customStyle="1" w:styleId="WW8Num5z0">
    <w:name w:val="WW8Num5z0"/>
  </w:style>
  <w:style w:type="character" w:customStyle="1" w:styleId="WW8Num5z1">
    <w:name w:val="WW8Num5z1"/>
    <w:rPr>
      <w:rFonts w:ascii="OpenSymbol" w:hAnsi="OpenSymbol" w:cs="OpenSymbol"/>
    </w:rPr>
  </w:style>
  <w:style w:type="character" w:customStyle="1" w:styleId="WW8Num5z2">
    <w:name w:val="WW8Num5z2"/>
    <w:rPr>
      <w:rFonts w:ascii="Symbol" w:hAnsi="Symbol" w:cs="OpenSymbol"/>
    </w:rPr>
  </w:style>
  <w:style w:type="character" w:customStyle="1" w:styleId="WW8Num6z0">
    <w:name w:val="WW8Num6z0"/>
    <w:rPr>
      <w:lang w:val="en-CA"/>
    </w:rPr>
  </w:style>
  <w:style w:type="character" w:customStyle="1" w:styleId="WW8Num6z1">
    <w:name w:val="WW8Num6z1"/>
    <w:rPr>
      <w:b/>
    </w:rPr>
  </w:style>
  <w:style w:type="character" w:customStyle="1" w:styleId="WW8Num6z2">
    <w:name w:val="WW8Num6z2"/>
    <w:rPr>
      <w:rFonts w:ascii="Symbol" w:hAnsi="Symbol" w:cs="OpenSymbol"/>
    </w:rPr>
  </w:style>
  <w:style w:type="character" w:customStyle="1" w:styleId="WW8Num7z0">
    <w:name w:val="WW8Num7z0"/>
  </w:style>
  <w:style w:type="character" w:customStyle="1" w:styleId="WW8Num7z1">
    <w:name w:val="WW8Num7z1"/>
    <w:rPr>
      <w:rFonts w:ascii="OpenSymbol" w:hAnsi="OpenSymbol" w:cs="OpenSymbol"/>
    </w:rPr>
  </w:style>
  <w:style w:type="character" w:customStyle="1" w:styleId="DefaultParagraphFont1">
    <w:name w:val="Default Paragraph Font1"/>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uiPriority w:val="99"/>
  </w:style>
  <w:style w:type="character" w:customStyle="1" w:styleId="HeaderChar">
    <w:name w:val="Header Char"/>
  </w:style>
  <w:style w:type="character" w:customStyle="1" w:styleId="MacroTextChar">
    <w:name w:val="Macro Text Char"/>
  </w:style>
  <w:style w:type="character" w:customStyle="1" w:styleId="BalloonTextChar">
    <w:name w:val="Balloon Text Char"/>
  </w:style>
  <w:style w:type="character" w:customStyle="1" w:styleId="BodyTextChar">
    <w:name w:val="Body Text Char"/>
  </w:style>
  <w:style w:type="character" w:customStyle="1" w:styleId="BodyText2Char">
    <w:name w:val="Body Text 2 Char"/>
  </w:style>
  <w:style w:type="character" w:customStyle="1" w:styleId="BodyText3Char">
    <w:name w:val="Body Text 3 Char"/>
  </w:style>
  <w:style w:type="character" w:customStyle="1" w:styleId="BodyTextFirstIndentChar">
    <w:name w:val="Body Text First Indent Char"/>
  </w:style>
  <w:style w:type="character" w:customStyle="1" w:styleId="BodyTextIndentChar">
    <w:name w:val="Body Text Indent Char"/>
  </w:style>
  <w:style w:type="character" w:customStyle="1" w:styleId="BodyTextFirstIndent2Char">
    <w:name w:val="Body Text First Indent 2 Char"/>
  </w:style>
  <w:style w:type="character" w:customStyle="1" w:styleId="BodyTextIndent2Char">
    <w:name w:val="Body Text Indent 2 Char"/>
  </w:style>
  <w:style w:type="character" w:customStyle="1" w:styleId="BodyTextIndent3Char">
    <w:name w:val="Body Text Indent 3 Char"/>
  </w:style>
  <w:style w:type="character" w:customStyle="1" w:styleId="ClosingChar">
    <w:name w:val="Closing Char"/>
  </w:style>
  <w:style w:type="character" w:customStyle="1" w:styleId="CommentReference1">
    <w:name w:val="Comment Reference1"/>
    <w:rPr>
      <w:rFonts w:cs="Times New Roman"/>
      <w:sz w:val="16"/>
    </w:rPr>
  </w:style>
  <w:style w:type="character" w:customStyle="1" w:styleId="CommentTextChar">
    <w:name w:val="Comment Text Char"/>
  </w:style>
  <w:style w:type="character" w:customStyle="1" w:styleId="CommentSubjectChar">
    <w:name w:val="Comment Subject Char"/>
  </w:style>
  <w:style w:type="character" w:customStyle="1" w:styleId="DateChar">
    <w:name w:val="Date Char"/>
  </w:style>
  <w:style w:type="character" w:customStyle="1" w:styleId="DocumentMapChar">
    <w:name w:val="Document Map Char"/>
  </w:style>
  <w:style w:type="character" w:customStyle="1" w:styleId="E-mailSignatureChar">
    <w:name w:val="E-mail Signature Char"/>
  </w:style>
  <w:style w:type="character" w:customStyle="1" w:styleId="EndnoteReference1">
    <w:name w:val="Endnote Reference1"/>
    <w:rPr>
      <w:rFonts w:cs="Times New Roman"/>
      <w:vertAlign w:val="superscript"/>
    </w:rPr>
  </w:style>
  <w:style w:type="character" w:customStyle="1" w:styleId="EndnoteTextChar">
    <w:name w:val="Endnote Text Char"/>
  </w:style>
  <w:style w:type="character" w:styleId="FollowedHyperlink">
    <w:name w:val="FollowedHyperlink"/>
  </w:style>
  <w:style w:type="character" w:customStyle="1" w:styleId="FootnoteReference1">
    <w:name w:val="Footnote Reference1"/>
    <w:rPr>
      <w:rFonts w:cs="Times New Roman"/>
      <w:vertAlign w:val="superscript"/>
    </w:rPr>
  </w:style>
  <w:style w:type="character" w:customStyle="1" w:styleId="FootnoteTextChar">
    <w:name w:val="Footnote Text Char"/>
  </w:style>
  <w:style w:type="character" w:styleId="HTMLAcronym">
    <w:name w:val="HTML Acronym"/>
    <w:rPr>
      <w:rFonts w:cs="Times New Roman"/>
    </w:rPr>
  </w:style>
  <w:style w:type="character" w:customStyle="1" w:styleId="HTMLAddressChar">
    <w:name w:val="HTML Address Char"/>
  </w:style>
  <w:style w:type="character" w:styleId="HTMLCite">
    <w:name w:val="HTML Cite"/>
    <w:rPr>
      <w:rFonts w:cs="Times New Roman"/>
      <w:i/>
    </w:rPr>
  </w:style>
  <w:style w:type="character" w:styleId="HTMLCode">
    <w:name w:val="HTML Code"/>
  </w:style>
  <w:style w:type="character" w:styleId="HTMLDefinition">
    <w:name w:val="HTML Definition"/>
    <w:rPr>
      <w:rFonts w:cs="Times New Roman"/>
      <w:i/>
    </w:rPr>
  </w:style>
  <w:style w:type="character" w:styleId="HTMLKeyboard">
    <w:name w:val="HTML Keyboard"/>
  </w:style>
  <w:style w:type="character" w:customStyle="1" w:styleId="HTMLPreformattedChar">
    <w:name w:val="HTML Preformatted Char"/>
  </w:style>
  <w:style w:type="character" w:styleId="HTMLSample">
    <w:name w:val="HTML Sample"/>
    <w:rPr>
      <w:rFonts w:ascii="Courier New" w:hAnsi="Courier New" w:cs="Times New Roman"/>
    </w:rPr>
  </w:style>
  <w:style w:type="character" w:styleId="HTMLTypewriter">
    <w:name w:val="HTML Typewriter"/>
  </w:style>
  <w:style w:type="character" w:styleId="HTMLVariable">
    <w:name w:val="HTML Variable"/>
    <w:rPr>
      <w:rFonts w:cs="Times New Roman"/>
      <w:i/>
    </w:rPr>
  </w:style>
  <w:style w:type="character" w:customStyle="1" w:styleId="LineNumber1">
    <w:name w:val="Line Number1"/>
    <w:rPr>
      <w:rFonts w:cs="Times New Roman"/>
    </w:rPr>
  </w:style>
  <w:style w:type="character" w:customStyle="1" w:styleId="MessageHeaderChar">
    <w:name w:val="Message Header Char"/>
  </w:style>
  <w:style w:type="character" w:customStyle="1" w:styleId="PageNumber1">
    <w:name w:val="Page Number1"/>
  </w:style>
  <w:style w:type="character" w:customStyle="1" w:styleId="PlainTextChar">
    <w:name w:val="Plain Text Char"/>
  </w:style>
  <w:style w:type="character" w:customStyle="1" w:styleId="SalutationChar">
    <w:name w:val="Salutation Char"/>
  </w:style>
  <w:style w:type="character" w:customStyle="1" w:styleId="SignatureChar">
    <w:name w:val="Signature Char"/>
  </w:style>
  <w:style w:type="character" w:customStyle="1" w:styleId="SubtitleChar">
    <w:name w:val="Subtitle Char"/>
  </w:style>
  <w:style w:type="character" w:customStyle="1" w:styleId="TitleChar">
    <w:name w:val="Title Char"/>
  </w:style>
  <w:style w:type="character" w:customStyle="1" w:styleId="MTBoldItalic">
    <w:name w:val="MTBold/Italic"/>
  </w:style>
  <w:style w:type="character" w:customStyle="1" w:styleId="MTBoldUnderline">
    <w:name w:val="MTBold/Underline"/>
  </w:style>
  <w:style w:type="character" w:customStyle="1" w:styleId="MTItalicUnderline">
    <w:name w:val="MTItalic/Underline"/>
    <w:rPr>
      <w:i/>
      <w:u w:val="single"/>
    </w:rPr>
  </w:style>
  <w:style w:type="character" w:customStyle="1" w:styleId="MTBoldItalicUnderline">
    <w:name w:val="MTBold/Italic/Underline"/>
  </w:style>
  <w:style w:type="character" w:customStyle="1" w:styleId="DocID">
    <w:name w:val="DocID"/>
  </w:style>
  <w:style w:type="character" w:customStyle="1" w:styleId="apple-converted-space">
    <w:name w:val="apple-converted-space"/>
    <w:rPr>
      <w:rFonts w:cs="Times New Roman"/>
    </w:rPr>
  </w:style>
  <w:style w:type="character" w:customStyle="1" w:styleId="aqj">
    <w:name w:val="aqj"/>
    <w:rPr>
      <w:rFonts w:cs="Times New Roman"/>
    </w:rPr>
  </w:style>
  <w:style w:type="character" w:customStyle="1" w:styleId="il">
    <w:name w:val="il"/>
    <w:rPr>
      <w:rFonts w:cs="Times New Roman"/>
    </w:rPr>
  </w:style>
  <w:style w:type="character" w:customStyle="1" w:styleId="ListLabel1">
    <w:name w:val="ListLabel 1"/>
  </w:style>
  <w:style w:type="character" w:customStyle="1" w:styleId="ListLabel2">
    <w:name w:val="ListLabel 2"/>
    <w:rPr>
      <w:rFonts w:cs="Times New Roman"/>
    </w:rPr>
  </w:style>
  <w:style w:type="character" w:customStyle="1" w:styleId="ListLabel3">
    <w:name w:val="ListLabel 3"/>
    <w:rPr>
      <w:rFonts w:cs="Times New Roman"/>
      <w:caps/>
    </w:rPr>
  </w:style>
  <w:style w:type="character" w:customStyle="1" w:styleId="ListLabel4">
    <w:name w:val="ListLabel 4"/>
    <w:rPr>
      <w:rFonts w:cs="Times New Roman"/>
      <w:u w:val="single"/>
    </w:rPr>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rPr>
      <w:sz w:val="20"/>
    </w:rPr>
  </w:style>
  <w:style w:type="character" w:customStyle="1" w:styleId="ListLabel9">
    <w:name w:val="ListLabel 9"/>
  </w:style>
  <w:style w:type="character" w:customStyle="1" w:styleId="ListLabel10">
    <w:name w:val="ListLabel 10"/>
    <w:rPr>
      <w:b/>
    </w:rPr>
  </w:style>
  <w:style w:type="character" w:customStyle="1" w:styleId="ListLabel11">
    <w:name w:val="ListLabel 11"/>
    <w:rPr>
      <w:b w:val="0"/>
    </w:rPr>
  </w:style>
  <w:style w:type="character" w:customStyle="1" w:styleId="ListLabel12">
    <w:name w:val="ListLabel 12"/>
    <w:rPr>
      <w:rFonts w:cs="OpenSymbol"/>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FootnoteCharacters">
    <w:name w:val="Footnote Characters"/>
    <w:rPr>
      <w:vertAlign w:val="superscript"/>
    </w:rPr>
  </w:style>
  <w:style w:type="character" w:customStyle="1" w:styleId="WW-FootnoteCharacters">
    <w:name w:val="WW-Footnote Characters"/>
  </w:style>
  <w:style w:type="character" w:customStyle="1" w:styleId="EndnoteReference2">
    <w:name w:val="Endnote Reference2"/>
    <w:rPr>
      <w:vertAlign w:val="superscript"/>
    </w:rPr>
  </w:style>
  <w:style w:type="character" w:customStyle="1" w:styleId="FootnoteReference2">
    <w:name w:val="Footnote Reference2"/>
    <w:rPr>
      <w:vertAlign w:val="superscript"/>
    </w:rPr>
  </w:style>
  <w:style w:type="character" w:customStyle="1" w:styleId="FooterChar1">
    <w:name w:val="Footer Char1"/>
  </w:style>
  <w:style w:type="character" w:customStyle="1" w:styleId="NotedebasdepageCar">
    <w:name w:val="Note de bas de page Car"/>
    <w:basedOn w:val="DefaultParagraphFont"/>
  </w:style>
  <w:style w:type="character" w:customStyle="1" w:styleId="ListLabel13">
    <w:name w:val="ListLabel 13"/>
    <w:rPr>
      <w:b/>
    </w:rPr>
  </w:style>
  <w:style w:type="character" w:customStyle="1" w:styleId="ListLabel14">
    <w:name w:val="ListLabel 14"/>
  </w:style>
  <w:style w:type="character" w:customStyle="1" w:styleId="ListLabel15">
    <w:name w:val="ListLabel 15"/>
    <w:rPr>
      <w:rFonts w:cs="OpenSymbol"/>
    </w:rPr>
  </w:style>
  <w:style w:type="character" w:customStyle="1" w:styleId="ListLabel16">
    <w:name w:val="ListLabel 16"/>
  </w:style>
  <w:style w:type="character" w:customStyle="1" w:styleId="ListLabel17">
    <w:name w:val="ListLabel 17"/>
    <w:rPr>
      <w:sz w:val="22"/>
    </w:rPr>
  </w:style>
  <w:style w:type="character" w:customStyle="1" w:styleId="ListLabel18">
    <w:name w:val="ListLabel 18"/>
    <w:rPr>
      <w:sz w:val="20"/>
    </w:rPr>
  </w:style>
  <w:style w:type="character" w:customStyle="1" w:styleId="ListLabel19">
    <w:name w:val="ListLabel 19"/>
    <w:rPr>
      <w:rFonts w:cs="Courier New"/>
    </w:rPr>
  </w:style>
  <w:style w:type="character" w:styleId="Hyperlink">
    <w:name w:val="Hyperlink"/>
    <w:uiPriority w:val="99"/>
  </w:style>
  <w:style w:type="character" w:customStyle="1" w:styleId="NumberingSymbols">
    <w:name w:val="Numbering Symbols"/>
    <w:rPr>
      <w:rFonts w:ascii="Arial" w:hAnsi="Arial" w:cs="Arial"/>
    </w:rPr>
  </w:style>
  <w:style w:type="character" w:customStyle="1" w:styleId="Bullets">
    <w:name w:val="Bullets"/>
  </w:style>
  <w:style w:type="character" w:styleId="Emphasis">
    <w:name w:val="Emphasis"/>
    <w:qFormat/>
    <w:rPr>
      <w:i/>
      <w:i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Normal"/>
    <w:pPr>
      <w:ind w:left="360" w:hanging="360"/>
    </w:pPr>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style>
  <w:style w:type="paragraph" w:styleId="Footer">
    <w:name w:val="footer"/>
    <w:basedOn w:val="Normal"/>
    <w:uiPriority w:val="99"/>
    <w:pPr>
      <w:suppressLineNumbers/>
      <w:tabs>
        <w:tab w:val="center" w:pos="4680"/>
        <w:tab w:val="right" w:pos="9360"/>
      </w:tabs>
    </w:pPr>
  </w:style>
  <w:style w:type="paragraph" w:styleId="Header">
    <w:name w:val="header"/>
    <w:basedOn w:val="Normal"/>
    <w:pPr>
      <w:suppressLineNumbers/>
      <w:tabs>
        <w:tab w:val="center" w:pos="4680"/>
        <w:tab w:val="right" w:pos="9360"/>
      </w:tabs>
    </w:pPr>
  </w:style>
  <w:style w:type="paragraph" w:styleId="TOC1">
    <w:name w:val="toc 1"/>
    <w:basedOn w:val="Normal"/>
    <w:pPr>
      <w:tabs>
        <w:tab w:val="right" w:leader="dot" w:pos="9360"/>
      </w:tabs>
      <w:spacing w:before="240" w:after="240"/>
    </w:pPr>
    <w:rPr>
      <w:caps/>
      <w:szCs w:val="24"/>
    </w:rPr>
  </w:style>
  <w:style w:type="paragraph" w:styleId="TOC2">
    <w:name w:val="toc 2"/>
    <w:basedOn w:val="Normal"/>
    <w:pPr>
      <w:tabs>
        <w:tab w:val="left" w:pos="1440"/>
        <w:tab w:val="right" w:leader="dot" w:pos="9360"/>
      </w:tabs>
      <w:ind w:left="245"/>
    </w:pPr>
  </w:style>
  <w:style w:type="paragraph" w:styleId="TOC3">
    <w:name w:val="toc 3"/>
    <w:basedOn w:val="Normal"/>
    <w:pPr>
      <w:tabs>
        <w:tab w:val="left" w:pos="1195"/>
        <w:tab w:val="right" w:leader="dot" w:pos="9360"/>
      </w:tabs>
      <w:ind w:left="480"/>
    </w:pPr>
  </w:style>
  <w:style w:type="paragraph" w:styleId="TOC4">
    <w:name w:val="toc 4"/>
    <w:basedOn w:val="Normal"/>
    <w:pPr>
      <w:tabs>
        <w:tab w:val="left" w:pos="1195"/>
        <w:tab w:val="right" w:leader="dot" w:pos="9360"/>
      </w:tabs>
      <w:ind w:left="720"/>
    </w:pPr>
  </w:style>
  <w:style w:type="paragraph" w:styleId="TOC5">
    <w:name w:val="toc 5"/>
    <w:basedOn w:val="Normal"/>
    <w:pPr>
      <w:tabs>
        <w:tab w:val="left" w:pos="1440"/>
        <w:tab w:val="right" w:leader="dot" w:pos="9360"/>
      </w:tabs>
      <w:ind w:left="960"/>
    </w:pPr>
  </w:style>
  <w:style w:type="paragraph" w:styleId="TOC6">
    <w:name w:val="toc 6"/>
    <w:basedOn w:val="Normal"/>
    <w:pPr>
      <w:tabs>
        <w:tab w:val="left" w:pos="1915"/>
        <w:tab w:val="right" w:leader="dot" w:pos="9360"/>
      </w:tabs>
      <w:ind w:left="1200"/>
    </w:pPr>
  </w:style>
  <w:style w:type="paragraph" w:styleId="TOC7">
    <w:name w:val="toc 7"/>
    <w:basedOn w:val="Normal"/>
    <w:pPr>
      <w:tabs>
        <w:tab w:val="left" w:pos="1915"/>
        <w:tab w:val="right" w:leader="dot" w:pos="9360"/>
      </w:tabs>
      <w:ind w:left="1440"/>
    </w:pPr>
  </w:style>
  <w:style w:type="paragraph" w:styleId="TOC8">
    <w:name w:val="toc 8"/>
    <w:basedOn w:val="Normal"/>
    <w:pPr>
      <w:tabs>
        <w:tab w:val="left" w:pos="2074"/>
        <w:tab w:val="right" w:leader="dot" w:pos="9360"/>
      </w:tabs>
      <w:ind w:left="1680"/>
    </w:pPr>
  </w:style>
  <w:style w:type="paragraph" w:styleId="TOC9">
    <w:name w:val="toc 9"/>
    <w:basedOn w:val="Normal"/>
    <w:pPr>
      <w:tabs>
        <w:tab w:val="left" w:pos="2419"/>
        <w:tab w:val="right" w:leader="dot" w:pos="9360"/>
      </w:tabs>
      <w:ind w:left="1920"/>
    </w:p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BalloonText">
    <w:name w:val="Balloon Text"/>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BodyTextIndent1">
    <w:name w:val="Body Text Indent1"/>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Caption10">
    <w:name w:val="Caption1"/>
    <w:basedOn w:val="Normal"/>
    <w:pPr>
      <w:spacing w:before="120" w:after="120"/>
    </w:pPr>
  </w:style>
  <w:style w:type="paragraph" w:styleId="Closing">
    <w:name w:val="Closing"/>
    <w:basedOn w:val="Normal"/>
    <w:pPr>
      <w:ind w:left="4320"/>
    </w:pPr>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Date">
    <w:name w:val="Date"/>
    <w:basedOn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Text1">
    <w:name w:val="Endnote Text1"/>
    <w:basedOn w:val="Normal"/>
    <w:pPr>
      <w:spacing w:after="60"/>
      <w:ind w:left="360" w:hanging="360"/>
    </w:pPr>
    <w:rPr>
      <w:sz w:val="18"/>
    </w:rPr>
  </w:style>
  <w:style w:type="paragraph" w:customStyle="1" w:styleId="EnvelopeAddress1">
    <w:name w:val="Envelope Address1"/>
    <w:basedOn w:val="Normal"/>
    <w:pPr>
      <w:ind w:left="2880"/>
    </w:pPr>
    <w:rPr>
      <w:sz w:val="24"/>
      <w:szCs w:val="24"/>
    </w:rPr>
  </w:style>
  <w:style w:type="paragraph" w:customStyle="1" w:styleId="EnvelopeReturn1">
    <w:name w:val="Envelope Return1"/>
    <w:basedOn w:val="Normal"/>
  </w:style>
  <w:style w:type="paragraph" w:customStyle="1" w:styleId="FootnoteText1">
    <w:name w:val="Footnote Text1"/>
    <w:basedOn w:val="Normal"/>
    <w:pPr>
      <w:spacing w:after="60"/>
      <w:ind w:left="360" w:hanging="360"/>
    </w:pPr>
  </w:style>
  <w:style w:type="paragraph" w:styleId="HTMLAddress">
    <w:name w:val="HTML Address"/>
    <w:basedOn w:val="Normal"/>
    <w:rPr>
      <w:i/>
      <w:iCs/>
    </w:rPr>
  </w:style>
  <w:style w:type="paragraph" w:styleId="HTMLPreformatted">
    <w:name w:val="HTML Preformatted"/>
    <w:basedOn w:val="Normal"/>
  </w:style>
  <w:style w:type="paragraph" w:customStyle="1" w:styleId="Index11">
    <w:name w:val="Index 11"/>
    <w:basedOn w:val="Normal"/>
    <w:pPr>
      <w:ind w:left="240" w:hanging="240"/>
    </w:pPr>
  </w:style>
  <w:style w:type="paragraph" w:customStyle="1" w:styleId="Index21">
    <w:name w:val="Index 21"/>
    <w:basedOn w:val="Normal"/>
    <w:pPr>
      <w:ind w:left="480" w:hanging="240"/>
    </w:pPr>
  </w:style>
  <w:style w:type="paragraph" w:customStyle="1" w:styleId="Index31">
    <w:name w:val="Index 31"/>
    <w:basedOn w:val="Normal"/>
    <w:pPr>
      <w:ind w:left="720" w:hanging="240"/>
    </w:pPr>
  </w:style>
  <w:style w:type="paragraph" w:customStyle="1" w:styleId="Index41">
    <w:name w:val="Index 41"/>
    <w:basedOn w:val="Normal"/>
    <w:pPr>
      <w:ind w:left="960" w:hanging="240"/>
    </w:pPr>
  </w:style>
  <w:style w:type="paragraph" w:customStyle="1" w:styleId="Index51">
    <w:name w:val="Index 51"/>
    <w:basedOn w:val="Normal"/>
    <w:pPr>
      <w:ind w:left="1200" w:hanging="240"/>
    </w:pPr>
  </w:style>
  <w:style w:type="paragraph" w:customStyle="1" w:styleId="Index61">
    <w:name w:val="Index 61"/>
    <w:basedOn w:val="Normal"/>
    <w:pPr>
      <w:ind w:left="1440" w:hanging="240"/>
    </w:pPr>
  </w:style>
  <w:style w:type="paragraph" w:customStyle="1" w:styleId="Index71">
    <w:name w:val="Index 71"/>
    <w:basedOn w:val="Normal"/>
    <w:pPr>
      <w:ind w:left="1680" w:hanging="240"/>
    </w:pPr>
  </w:style>
  <w:style w:type="paragraph" w:customStyle="1" w:styleId="Index81">
    <w:name w:val="Index 81"/>
    <w:basedOn w:val="Normal"/>
    <w:pPr>
      <w:ind w:left="1920" w:hanging="240"/>
    </w:pPr>
  </w:style>
  <w:style w:type="paragraph" w:customStyle="1" w:styleId="Index91">
    <w:name w:val="Index 91"/>
    <w:basedOn w:val="Normal"/>
    <w:pPr>
      <w:ind w:left="2160" w:hanging="240"/>
    </w:pPr>
  </w:style>
  <w:style w:type="paragraph" w:customStyle="1" w:styleId="IndexHeading1">
    <w:name w:val="Index Heading1"/>
    <w:basedOn w:val="Normal"/>
    <w:rPr>
      <w:b/>
      <w:bCs/>
    </w:rPr>
  </w:style>
  <w:style w:type="paragraph" w:styleId="List2">
    <w:name w:val="List 2"/>
    <w:basedOn w:val="Normal"/>
    <w:pPr>
      <w:spacing w:after="120"/>
      <w:ind w:left="720" w:hanging="360"/>
    </w:pPr>
  </w:style>
  <w:style w:type="paragraph" w:styleId="List3">
    <w:name w:val="List 3"/>
    <w:basedOn w:val="Normal"/>
    <w:pPr>
      <w:spacing w:after="120"/>
      <w:ind w:left="1080" w:hanging="360"/>
    </w:pPr>
  </w:style>
  <w:style w:type="paragraph" w:styleId="List4">
    <w:name w:val="List 4"/>
    <w:basedOn w:val="Normal"/>
    <w:pPr>
      <w:spacing w:after="120"/>
      <w:ind w:left="1440" w:hanging="360"/>
    </w:pPr>
  </w:style>
  <w:style w:type="paragraph" w:styleId="List5">
    <w:name w:val="List 5"/>
    <w:basedOn w:val="Normal"/>
    <w:pPr>
      <w:spacing w:after="120"/>
      <w:ind w:left="1800" w:hanging="360"/>
    </w:pPr>
  </w:style>
  <w:style w:type="paragraph" w:styleId="ListBullet">
    <w:name w:val="List Bullet"/>
    <w:basedOn w:val="Normal"/>
    <w:pPr>
      <w:tabs>
        <w:tab w:val="left" w:pos="360"/>
      </w:tabs>
      <w:ind w:left="360"/>
    </w:pPr>
  </w:style>
  <w:style w:type="paragraph" w:styleId="ListBullet2">
    <w:name w:val="List Bullet 2"/>
    <w:basedOn w:val="Normal"/>
    <w:pPr>
      <w:tabs>
        <w:tab w:val="left" w:pos="720"/>
      </w:tabs>
      <w:ind w:left="72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720"/>
        <w:tab w:val="left" w:pos="1440"/>
      </w:tabs>
      <w:ind w:left="1440"/>
    </w:pPr>
  </w:style>
  <w:style w:type="paragraph" w:styleId="ListBullet5">
    <w:name w:val="List Bullet 5"/>
    <w:basedOn w:val="Normal"/>
    <w:pPr>
      <w:tabs>
        <w:tab w:val="left" w:pos="720"/>
        <w:tab w:val="left" w:pos="1800"/>
      </w:tabs>
      <w:ind w:left="180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spacing w:after="240"/>
    </w:pPr>
  </w:style>
  <w:style w:type="paragraph" w:styleId="ListNumber2">
    <w:name w:val="List Number 2"/>
    <w:basedOn w:val="Normal"/>
    <w:pPr>
      <w:tabs>
        <w:tab w:val="left" w:pos="720"/>
      </w:tabs>
      <w:ind w:left="720"/>
    </w:pPr>
  </w:style>
  <w:style w:type="paragraph" w:styleId="ListNumber3">
    <w:name w:val="List Number 3"/>
    <w:basedOn w:val="Normal"/>
    <w:pPr>
      <w:tabs>
        <w:tab w:val="left" w:pos="720"/>
        <w:tab w:val="left" w:pos="1080"/>
      </w:tabs>
      <w:ind w:left="1080"/>
    </w:pPr>
  </w:style>
  <w:style w:type="paragraph" w:styleId="ListNumber4">
    <w:name w:val="List Number 4"/>
    <w:basedOn w:val="Normal"/>
    <w:pPr>
      <w:tabs>
        <w:tab w:val="left" w:pos="720"/>
        <w:tab w:val="left" w:pos="1440"/>
      </w:tabs>
      <w:ind w:left="1440"/>
    </w:pPr>
  </w:style>
  <w:style w:type="paragraph" w:styleId="ListNumber5">
    <w:name w:val="List Number 5"/>
    <w:basedOn w:val="Normal"/>
    <w:pPr>
      <w:tabs>
        <w:tab w:val="left" w:pos="720"/>
        <w:tab w:val="left" w:pos="1800"/>
      </w:tabs>
      <w:ind w:left="1800" w:hanging="360"/>
    </w:p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1">
    <w:name w:val="Note Heading1"/>
    <w:basedOn w:val="Normal"/>
  </w:style>
  <w:style w:type="paragraph" w:styleId="PlainText">
    <w:name w:val="Plain Text"/>
    <w:basedOn w:val="Normal"/>
  </w:style>
  <w:style w:type="paragraph" w:customStyle="1" w:styleId="Complimentaryclose">
    <w:name w:val="Complimentary close"/>
    <w:basedOn w:val="Normal"/>
    <w:pPr>
      <w:suppressLineNumbers/>
    </w:pPr>
  </w:style>
  <w:style w:type="paragraph" w:styleId="Signature">
    <w:name w:val="Signature"/>
    <w:basedOn w:val="Normal"/>
    <w:pPr>
      <w:suppressLineNumbers/>
      <w:ind w:left="4320"/>
    </w:pPr>
  </w:style>
  <w:style w:type="paragraph" w:styleId="Subtitle">
    <w:name w:val="Subtitle"/>
    <w:basedOn w:val="Normal"/>
    <w:next w:val="BodyText"/>
    <w:qFormat/>
    <w:pPr>
      <w:spacing w:after="60"/>
      <w:jc w:val="center"/>
    </w:pPr>
  </w:style>
  <w:style w:type="paragraph" w:customStyle="1" w:styleId="TableofAuthorities1">
    <w:name w:val="Table of Authorities1"/>
    <w:basedOn w:val="Normal"/>
    <w:pPr>
      <w:ind w:left="240" w:hanging="240"/>
    </w:pPr>
  </w:style>
  <w:style w:type="paragraph" w:customStyle="1" w:styleId="TableofFigures1">
    <w:name w:val="Table of Figures1"/>
    <w:basedOn w:val="Normal"/>
    <w:pPr>
      <w:ind w:left="480" w:hanging="480"/>
    </w:pPr>
  </w:style>
  <w:style w:type="paragraph" w:styleId="Title">
    <w:name w:val="Title"/>
    <w:basedOn w:val="Normal"/>
    <w:next w:val="Subtitle"/>
    <w:qFormat/>
    <w:pPr>
      <w:spacing w:before="240" w:after="60"/>
      <w:jc w:val="center"/>
    </w:pPr>
  </w:style>
  <w:style w:type="paragraph" w:customStyle="1" w:styleId="TOAHeading1">
    <w:name w:val="TOA Heading1"/>
    <w:basedOn w:val="Normal"/>
    <w:pPr>
      <w:spacing w:before="120"/>
    </w:pPr>
  </w:style>
  <w:style w:type="paragraph" w:customStyle="1" w:styleId="MT1">
    <w:name w:val="MT1"/>
    <w:basedOn w:val="Normal"/>
    <w:pPr>
      <w:tabs>
        <w:tab w:val="left" w:pos="720"/>
      </w:tabs>
      <w:spacing w:after="240"/>
      <w:ind w:left="720" w:hanging="720"/>
    </w:pPr>
  </w:style>
  <w:style w:type="paragraph" w:customStyle="1" w:styleId="MT2">
    <w:name w:val="MT2"/>
    <w:basedOn w:val="Normal"/>
    <w:pPr>
      <w:tabs>
        <w:tab w:val="left" w:pos="720"/>
      </w:tabs>
      <w:spacing w:after="240"/>
      <w:ind w:left="720" w:hanging="720"/>
    </w:pPr>
  </w:style>
  <w:style w:type="paragraph" w:customStyle="1" w:styleId="MT3">
    <w:name w:val="MT3"/>
    <w:basedOn w:val="Normal"/>
    <w:pPr>
      <w:tabs>
        <w:tab w:val="left" w:pos="720"/>
      </w:tabs>
      <w:spacing w:after="240"/>
      <w:ind w:left="720" w:hanging="720"/>
    </w:pPr>
  </w:style>
  <w:style w:type="paragraph" w:customStyle="1" w:styleId="MT4">
    <w:name w:val="MT4"/>
    <w:basedOn w:val="Normal"/>
    <w:pPr>
      <w:tabs>
        <w:tab w:val="left" w:pos="720"/>
      </w:tabs>
      <w:spacing w:after="240"/>
      <w:ind w:left="720" w:hanging="720"/>
    </w:pPr>
  </w:style>
  <w:style w:type="paragraph" w:customStyle="1" w:styleId="MT5">
    <w:name w:val="MT5"/>
    <w:basedOn w:val="Normal"/>
    <w:pPr>
      <w:tabs>
        <w:tab w:val="left" w:pos="720"/>
      </w:tabs>
      <w:spacing w:after="240"/>
      <w:ind w:left="720" w:hanging="720"/>
    </w:pPr>
  </w:style>
  <w:style w:type="paragraph" w:customStyle="1" w:styleId="MT6">
    <w:name w:val="MT6"/>
    <w:basedOn w:val="Normal"/>
    <w:pPr>
      <w:tabs>
        <w:tab w:val="left" w:pos="720"/>
      </w:tabs>
      <w:spacing w:after="240"/>
      <w:ind w:left="720" w:hanging="720"/>
    </w:pPr>
  </w:style>
  <w:style w:type="paragraph" w:customStyle="1" w:styleId="MT7">
    <w:name w:val="MT7"/>
    <w:basedOn w:val="Normal"/>
    <w:pPr>
      <w:tabs>
        <w:tab w:val="left" w:pos="720"/>
      </w:tabs>
      <w:spacing w:after="240"/>
      <w:ind w:left="720" w:hanging="720"/>
    </w:pPr>
  </w:style>
  <w:style w:type="paragraph" w:customStyle="1" w:styleId="MTBL1">
    <w:name w:val="MTBL1"/>
    <w:basedOn w:val="Normal"/>
    <w:pPr>
      <w:keepNext/>
      <w:tabs>
        <w:tab w:val="left" w:pos="720"/>
      </w:tabs>
      <w:spacing w:before="240" w:after="240"/>
      <w:ind w:left="720" w:hanging="720"/>
      <w:jc w:val="center"/>
    </w:pPr>
  </w:style>
  <w:style w:type="paragraph" w:customStyle="1" w:styleId="MTBL2">
    <w:name w:val="MTBL2"/>
    <w:basedOn w:val="Normal"/>
    <w:pPr>
      <w:keepNext/>
      <w:tabs>
        <w:tab w:val="left" w:pos="720"/>
      </w:tabs>
      <w:spacing w:after="240"/>
      <w:ind w:left="720" w:hanging="720"/>
    </w:pPr>
  </w:style>
  <w:style w:type="paragraph" w:customStyle="1" w:styleId="MTBL3">
    <w:name w:val="MTBL3"/>
    <w:basedOn w:val="Normal"/>
    <w:pPr>
      <w:tabs>
        <w:tab w:val="left" w:pos="720"/>
      </w:tabs>
      <w:spacing w:after="240"/>
      <w:ind w:left="720" w:hanging="720"/>
    </w:pPr>
  </w:style>
  <w:style w:type="paragraph" w:customStyle="1" w:styleId="MTBL4">
    <w:name w:val="MTBL4"/>
    <w:basedOn w:val="Normal"/>
    <w:pPr>
      <w:tabs>
        <w:tab w:val="left" w:pos="720"/>
      </w:tabs>
      <w:spacing w:after="240"/>
      <w:ind w:left="720" w:hanging="720"/>
    </w:pPr>
  </w:style>
  <w:style w:type="paragraph" w:customStyle="1" w:styleId="MTBL5">
    <w:name w:val="MTBL5"/>
    <w:basedOn w:val="Normal"/>
    <w:pPr>
      <w:tabs>
        <w:tab w:val="left" w:pos="720"/>
      </w:tabs>
      <w:spacing w:after="240"/>
      <w:ind w:left="720" w:hanging="720"/>
    </w:pPr>
  </w:style>
  <w:style w:type="paragraph" w:customStyle="1" w:styleId="MTBL6">
    <w:name w:val="MTBL6"/>
    <w:basedOn w:val="Normal"/>
    <w:pPr>
      <w:tabs>
        <w:tab w:val="left" w:pos="720"/>
      </w:tabs>
      <w:spacing w:after="240"/>
      <w:ind w:left="720" w:hanging="720"/>
    </w:pPr>
  </w:style>
  <w:style w:type="paragraph" w:customStyle="1" w:styleId="MTBL7">
    <w:name w:val="MTBL7"/>
    <w:basedOn w:val="Normal"/>
    <w:pPr>
      <w:tabs>
        <w:tab w:val="left" w:pos="720"/>
      </w:tabs>
      <w:spacing w:after="240"/>
      <w:ind w:left="720" w:hanging="720"/>
    </w:pPr>
  </w:style>
  <w:style w:type="paragraph" w:customStyle="1" w:styleId="MTBL8">
    <w:name w:val="MTBL8"/>
    <w:basedOn w:val="Normal"/>
    <w:pPr>
      <w:tabs>
        <w:tab w:val="left" w:pos="720"/>
      </w:tabs>
      <w:spacing w:after="240"/>
      <w:ind w:left="720" w:hanging="720"/>
    </w:pPr>
  </w:style>
  <w:style w:type="paragraph" w:customStyle="1" w:styleId="MTBody">
    <w:name w:val="MTBody"/>
    <w:basedOn w:val="Normal"/>
    <w:pPr>
      <w:spacing w:after="240"/>
    </w:pPr>
  </w:style>
  <w:style w:type="paragraph" w:customStyle="1" w:styleId="MTCentre">
    <w:name w:val="MTCentre"/>
    <w:basedOn w:val="Normal"/>
    <w:pPr>
      <w:keepNext/>
      <w:spacing w:after="240"/>
      <w:jc w:val="center"/>
    </w:pPr>
  </w:style>
  <w:style w:type="paragraph" w:customStyle="1" w:styleId="MTBodyDoubleIndent">
    <w:name w:val="MTBodyDoubleIndent"/>
    <w:basedOn w:val="Normal"/>
    <w:pPr>
      <w:spacing w:after="240"/>
      <w:ind w:left="1440" w:right="1440"/>
    </w:pPr>
  </w:style>
  <w:style w:type="paragraph" w:customStyle="1" w:styleId="MTBodyDoubleSpacing">
    <w:name w:val="MTBodyDoubleSpacing"/>
    <w:basedOn w:val="Normal"/>
    <w:pPr>
      <w:spacing w:after="240" w:line="480" w:lineRule="auto"/>
    </w:pPr>
  </w:style>
  <w:style w:type="paragraph" w:customStyle="1" w:styleId="MTBodyIndent">
    <w:name w:val="MTBodyIndent"/>
    <w:basedOn w:val="Normal"/>
    <w:pPr>
      <w:spacing w:after="240"/>
      <w:ind w:left="720"/>
    </w:pPr>
  </w:style>
  <w:style w:type="paragraph" w:customStyle="1" w:styleId="MTNotetoDraft">
    <w:name w:val="MTNotetoDraft"/>
    <w:basedOn w:val="Normal"/>
    <w:pPr>
      <w:spacing w:after="240"/>
      <w:jc w:val="both"/>
    </w:pPr>
    <w:rPr>
      <w:b/>
      <w:szCs w:val="24"/>
    </w:rPr>
  </w:style>
  <w:style w:type="paragraph" w:customStyle="1" w:styleId="MTBodyTab">
    <w:name w:val="MTBodyTab"/>
    <w:basedOn w:val="Normal"/>
    <w:pPr>
      <w:spacing w:after="240"/>
      <w:ind w:firstLine="720"/>
    </w:pPr>
  </w:style>
  <w:style w:type="paragraph" w:customStyle="1" w:styleId="MT8">
    <w:name w:val="MT8"/>
    <w:basedOn w:val="Normal"/>
    <w:pPr>
      <w:tabs>
        <w:tab w:val="left" w:pos="720"/>
      </w:tabs>
      <w:spacing w:after="240"/>
      <w:ind w:left="720" w:hanging="720"/>
    </w:pPr>
  </w:style>
  <w:style w:type="paragraph" w:customStyle="1" w:styleId="MT9">
    <w:name w:val="MT9"/>
    <w:basedOn w:val="Normal"/>
    <w:pPr>
      <w:tabs>
        <w:tab w:val="left" w:pos="720"/>
      </w:tabs>
      <w:spacing w:after="240"/>
      <w:ind w:left="720" w:hanging="720"/>
    </w:pPr>
  </w:style>
  <w:style w:type="paragraph" w:customStyle="1" w:styleId="MTListwIndentBullet">
    <w:name w:val="MTList w/Indent Bullet"/>
    <w:basedOn w:val="Normal"/>
    <w:pPr>
      <w:spacing w:after="240"/>
    </w:pPr>
  </w:style>
  <w:style w:type="paragraph" w:customStyle="1" w:styleId="MTBodyFlushRight">
    <w:name w:val="MTBodyFlushRight"/>
    <w:basedOn w:val="Normal"/>
    <w:pPr>
      <w:spacing w:after="240"/>
      <w:jc w:val="right"/>
    </w:pPr>
  </w:style>
  <w:style w:type="paragraph" w:customStyle="1" w:styleId="MTRecital1">
    <w:name w:val="MT Recital 1"/>
    <w:basedOn w:val="Normal"/>
    <w:pPr>
      <w:tabs>
        <w:tab w:val="left" w:pos="720"/>
      </w:tabs>
      <w:spacing w:before="240" w:after="120"/>
      <w:ind w:left="720" w:hanging="720"/>
    </w:pPr>
  </w:style>
  <w:style w:type="paragraph" w:customStyle="1" w:styleId="MTLN1">
    <w:name w:val="MTLN1"/>
    <w:basedOn w:val="Normal"/>
    <w:pPr>
      <w:keepNext/>
      <w:tabs>
        <w:tab w:val="left" w:pos="720"/>
      </w:tabs>
      <w:spacing w:before="240" w:after="240"/>
      <w:ind w:left="720" w:hanging="720"/>
      <w:jc w:val="center"/>
    </w:pPr>
  </w:style>
  <w:style w:type="paragraph" w:customStyle="1" w:styleId="MTLN2">
    <w:name w:val="MTLN2"/>
    <w:basedOn w:val="Normal"/>
    <w:pPr>
      <w:tabs>
        <w:tab w:val="left" w:pos="720"/>
      </w:tabs>
      <w:spacing w:after="240"/>
      <w:ind w:left="720" w:hanging="720"/>
    </w:pPr>
  </w:style>
  <w:style w:type="paragraph" w:customStyle="1" w:styleId="MTLN3">
    <w:name w:val="MTLN3"/>
    <w:basedOn w:val="Normal"/>
    <w:pPr>
      <w:tabs>
        <w:tab w:val="left" w:pos="720"/>
      </w:tabs>
      <w:spacing w:after="240"/>
      <w:ind w:left="720" w:hanging="720"/>
    </w:pPr>
  </w:style>
  <w:style w:type="paragraph" w:customStyle="1" w:styleId="MTLN4">
    <w:name w:val="MTLN4"/>
    <w:basedOn w:val="Normal"/>
    <w:pPr>
      <w:tabs>
        <w:tab w:val="left" w:pos="720"/>
      </w:tabs>
      <w:spacing w:after="240"/>
      <w:ind w:left="720" w:hanging="720"/>
    </w:pPr>
  </w:style>
  <w:style w:type="paragraph" w:customStyle="1" w:styleId="MTLN5">
    <w:name w:val="MTLN5"/>
    <w:basedOn w:val="Normal"/>
    <w:pPr>
      <w:tabs>
        <w:tab w:val="left" w:pos="720"/>
      </w:tabs>
      <w:spacing w:after="240"/>
      <w:ind w:left="720" w:hanging="720"/>
    </w:pPr>
  </w:style>
  <w:style w:type="paragraph" w:customStyle="1" w:styleId="MTCentrewithEmphasis">
    <w:name w:val="MTCentre with Emphasis"/>
    <w:basedOn w:val="Normal"/>
    <w:pPr>
      <w:keepNext/>
      <w:spacing w:after="240"/>
      <w:jc w:val="center"/>
    </w:pPr>
  </w:style>
  <w:style w:type="paragraph" w:customStyle="1" w:styleId="MTTable">
    <w:name w:val="MTTable"/>
    <w:basedOn w:val="Normal"/>
    <w:pPr>
      <w:spacing w:before="60" w:after="60"/>
    </w:pPr>
  </w:style>
  <w:style w:type="paragraph" w:customStyle="1" w:styleId="MTBodyTab1">
    <w:name w:val="MTBodyTab 1&quot;"/>
    <w:basedOn w:val="Normal"/>
    <w:pPr>
      <w:spacing w:after="240"/>
      <w:ind w:firstLine="1440"/>
    </w:pPr>
  </w:style>
  <w:style w:type="paragraph" w:customStyle="1" w:styleId="MTLN6">
    <w:name w:val="MTLN6"/>
    <w:basedOn w:val="Normal"/>
    <w:pPr>
      <w:tabs>
        <w:tab w:val="left" w:pos="720"/>
      </w:tabs>
      <w:spacing w:after="240"/>
      <w:ind w:left="720" w:hanging="720"/>
    </w:pPr>
  </w:style>
  <w:style w:type="paragraph" w:customStyle="1" w:styleId="MTLN7">
    <w:name w:val="MTLN7"/>
    <w:basedOn w:val="Normal"/>
    <w:pPr>
      <w:tabs>
        <w:tab w:val="left" w:pos="720"/>
      </w:tabs>
      <w:spacing w:after="240"/>
      <w:ind w:left="720" w:hanging="720"/>
    </w:pPr>
  </w:style>
  <w:style w:type="paragraph" w:customStyle="1" w:styleId="MTLN8">
    <w:name w:val="MTLN8"/>
    <w:basedOn w:val="Normal"/>
    <w:pPr>
      <w:tabs>
        <w:tab w:val="left" w:pos="720"/>
      </w:tabs>
      <w:spacing w:after="240"/>
      <w:ind w:left="720" w:hanging="720"/>
    </w:pPr>
  </w:style>
  <w:style w:type="paragraph" w:customStyle="1" w:styleId="MTLN9">
    <w:name w:val="MTLN9"/>
    <w:basedOn w:val="Normal"/>
    <w:pPr>
      <w:tabs>
        <w:tab w:val="left" w:pos="720"/>
      </w:tabs>
      <w:spacing w:after="240"/>
      <w:ind w:left="720" w:hanging="720"/>
    </w:pPr>
  </w:style>
  <w:style w:type="paragraph" w:customStyle="1" w:styleId="MTBL9">
    <w:name w:val="MTBL9"/>
    <w:basedOn w:val="Normal"/>
    <w:pPr>
      <w:tabs>
        <w:tab w:val="left" w:pos="720"/>
      </w:tabs>
      <w:spacing w:after="240"/>
      <w:ind w:left="720" w:hanging="720"/>
    </w:pPr>
  </w:style>
  <w:style w:type="paragraph" w:customStyle="1" w:styleId="MTHeadingLeft">
    <w:name w:val="MTHeadingLeft"/>
    <w:basedOn w:val="Normal"/>
    <w:pPr>
      <w:keepNext/>
      <w:spacing w:after="240"/>
    </w:pPr>
  </w:style>
  <w:style w:type="paragraph" w:customStyle="1" w:styleId="MTRecital2">
    <w:name w:val="MT Recital 2"/>
    <w:basedOn w:val="Normal"/>
    <w:pPr>
      <w:tabs>
        <w:tab w:val="left" w:pos="720"/>
      </w:tabs>
      <w:spacing w:after="240"/>
      <w:ind w:left="720" w:hanging="720"/>
    </w:pPr>
  </w:style>
  <w:style w:type="paragraph" w:customStyle="1" w:styleId="MTTablewithEmphasis">
    <w:name w:val="MTTable with Emphasis"/>
    <w:basedOn w:val="Normal"/>
    <w:pPr>
      <w:spacing w:before="60" w:after="60"/>
      <w:jc w:val="center"/>
    </w:pPr>
    <w:rPr>
      <w:b/>
    </w:rPr>
  </w:style>
  <w:style w:type="paragraph" w:customStyle="1" w:styleId="MTCentreBold">
    <w:name w:val="MTCentre Bold"/>
    <w:basedOn w:val="Normal"/>
    <w:pPr>
      <w:keepNext/>
      <w:spacing w:after="240"/>
      <w:jc w:val="center"/>
    </w:pPr>
    <w:rPr>
      <w:b/>
      <w:szCs w:val="24"/>
    </w:rPr>
  </w:style>
  <w:style w:type="paragraph" w:customStyle="1" w:styleId="MTBodyIndent1">
    <w:name w:val="MTBodyIndent1&quot;"/>
    <w:basedOn w:val="Normal"/>
    <w:pPr>
      <w:spacing w:after="240"/>
      <w:ind w:left="1440"/>
    </w:pPr>
  </w:style>
  <w:style w:type="paragraph" w:customStyle="1" w:styleId="Tramecouleur-Accent11">
    <w:name w:val="Trame couleur - Accent 11"/>
    <w:pPr>
      <w:suppressAutoHyphens/>
    </w:pPr>
  </w:style>
  <w:style w:type="paragraph" w:customStyle="1" w:styleId="Listecouleur-Accent11">
    <w:name w:val="Liste couleur - Accent 11"/>
    <w:basedOn w:val="Normal"/>
    <w:pPr>
      <w:spacing w:after="200" w:line="276" w:lineRule="auto"/>
      <w:ind w:left="720"/>
    </w:pPr>
    <w:rPr>
      <w:rFonts w:ascii="Calibri" w:hAnsi="Calibri" w:cs="Calibri"/>
      <w:szCs w:val="22"/>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style>
  <w:style w:type="paragraph" w:customStyle="1" w:styleId="EndnoteText2">
    <w:name w:val="Endnote Text2"/>
    <w:basedOn w:val="Normal"/>
    <w:pPr>
      <w:suppressLineNumbers/>
      <w:ind w:left="283" w:hanging="283"/>
    </w:pPr>
  </w:style>
  <w:style w:type="paragraph" w:styleId="Revision">
    <w:name w:val="Revision"/>
    <w:pPr>
      <w:suppressAutoHyphens/>
    </w:pPr>
  </w:style>
  <w:style w:type="paragraph" w:customStyle="1" w:styleId="FootnoteText2">
    <w:name w:val="Footnote Text2"/>
    <w:basedOn w:val="Normal"/>
  </w:style>
  <w:style w:type="paragraph" w:styleId="ListParagraph">
    <w:name w:val="List Paragraph"/>
    <w:basedOn w:val="Normal"/>
    <w:qFormat/>
    <w:pPr>
      <w:suppressAutoHyphens w:val="0"/>
      <w:ind w:left="720"/>
    </w:pPr>
  </w:style>
  <w:style w:type="character" w:customStyle="1" w:styleId="UnresolvedMention1">
    <w:name w:val="Unresolved Mention1"/>
    <w:basedOn w:val="DefaultParagraphFont"/>
    <w:uiPriority w:val="99"/>
    <w:semiHidden/>
    <w:unhideWhenUsed/>
    <w:rsid w:val="00E83A96"/>
    <w:rPr>
      <w:color w:val="605E5C"/>
      <w:shd w:val="clear" w:color="auto" w:fill="E1DFDD"/>
    </w:rPr>
  </w:style>
  <w:style w:type="paragraph" w:styleId="FootnoteText">
    <w:name w:val="footnote text"/>
    <w:basedOn w:val="Normal"/>
    <w:link w:val="FootnoteTextChar1"/>
    <w:uiPriority w:val="99"/>
    <w:semiHidden/>
    <w:unhideWhenUsed/>
    <w:rsid w:val="00E83A96"/>
  </w:style>
  <w:style w:type="character" w:customStyle="1" w:styleId="FootnoteTextChar1">
    <w:name w:val="Footnote Text Char1"/>
    <w:basedOn w:val="DefaultParagraphFont"/>
    <w:link w:val="FootnoteText"/>
    <w:uiPriority w:val="99"/>
    <w:semiHidden/>
    <w:rsid w:val="00E83A96"/>
  </w:style>
  <w:style w:type="character" w:styleId="FootnoteReference">
    <w:name w:val="footnote reference"/>
    <w:basedOn w:val="DefaultParagraphFont"/>
    <w:uiPriority w:val="99"/>
    <w:semiHidden/>
    <w:unhideWhenUsed/>
    <w:rsid w:val="00E83A96"/>
    <w:rPr>
      <w:vertAlign w:val="superscript"/>
    </w:rPr>
  </w:style>
  <w:style w:type="character" w:customStyle="1" w:styleId="UnresolvedMention2">
    <w:name w:val="Unresolved Mention2"/>
    <w:basedOn w:val="DefaultParagraphFont"/>
    <w:uiPriority w:val="99"/>
    <w:semiHidden/>
    <w:unhideWhenUsed/>
    <w:rsid w:val="00441969"/>
    <w:rPr>
      <w:color w:val="605E5C"/>
      <w:shd w:val="clear" w:color="auto" w:fill="E1DFDD"/>
    </w:rPr>
  </w:style>
  <w:style w:type="character" w:styleId="CommentReference">
    <w:name w:val="annotation reference"/>
    <w:basedOn w:val="DefaultParagraphFont"/>
    <w:uiPriority w:val="99"/>
    <w:semiHidden/>
    <w:unhideWhenUsed/>
    <w:rsid w:val="00F82F73"/>
    <w:rPr>
      <w:sz w:val="16"/>
      <w:szCs w:val="16"/>
    </w:rPr>
  </w:style>
  <w:style w:type="paragraph" w:styleId="CommentText">
    <w:name w:val="annotation text"/>
    <w:basedOn w:val="Normal"/>
    <w:link w:val="CommentTextChar1"/>
    <w:uiPriority w:val="99"/>
    <w:semiHidden/>
    <w:unhideWhenUsed/>
    <w:rsid w:val="00F82F73"/>
  </w:style>
  <w:style w:type="character" w:customStyle="1" w:styleId="CommentTextChar1">
    <w:name w:val="Comment Text Char1"/>
    <w:basedOn w:val="DefaultParagraphFont"/>
    <w:link w:val="CommentText"/>
    <w:uiPriority w:val="99"/>
    <w:semiHidden/>
    <w:rsid w:val="00F82F73"/>
  </w:style>
  <w:style w:type="paragraph" w:styleId="CommentSubject">
    <w:name w:val="annotation subject"/>
    <w:basedOn w:val="CommentText"/>
    <w:next w:val="CommentText"/>
    <w:link w:val="CommentSubjectChar1"/>
    <w:uiPriority w:val="99"/>
    <w:semiHidden/>
    <w:unhideWhenUsed/>
    <w:rsid w:val="00F82F73"/>
    <w:rPr>
      <w:b/>
      <w:bCs/>
    </w:rPr>
  </w:style>
  <w:style w:type="character" w:customStyle="1" w:styleId="CommentSubjectChar1">
    <w:name w:val="Comment Subject Char1"/>
    <w:basedOn w:val="CommentTextChar1"/>
    <w:link w:val="CommentSubject"/>
    <w:uiPriority w:val="99"/>
    <w:semiHidden/>
    <w:rsid w:val="00F82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4087">
      <w:bodyDiv w:val="1"/>
      <w:marLeft w:val="0"/>
      <w:marRight w:val="0"/>
      <w:marTop w:val="0"/>
      <w:marBottom w:val="0"/>
      <w:divBdr>
        <w:top w:val="none" w:sz="0" w:space="0" w:color="auto"/>
        <w:left w:val="none" w:sz="0" w:space="0" w:color="auto"/>
        <w:bottom w:val="none" w:sz="0" w:space="0" w:color="auto"/>
        <w:right w:val="none" w:sz="0" w:space="0" w:color="auto"/>
      </w:divBdr>
    </w:div>
    <w:div w:id="99763835">
      <w:bodyDiv w:val="1"/>
      <w:marLeft w:val="0"/>
      <w:marRight w:val="0"/>
      <w:marTop w:val="0"/>
      <w:marBottom w:val="0"/>
      <w:divBdr>
        <w:top w:val="none" w:sz="0" w:space="0" w:color="auto"/>
        <w:left w:val="none" w:sz="0" w:space="0" w:color="auto"/>
        <w:bottom w:val="none" w:sz="0" w:space="0" w:color="auto"/>
        <w:right w:val="none" w:sz="0" w:space="0" w:color="auto"/>
      </w:divBdr>
    </w:div>
    <w:div w:id="224537185">
      <w:bodyDiv w:val="1"/>
      <w:marLeft w:val="0"/>
      <w:marRight w:val="0"/>
      <w:marTop w:val="0"/>
      <w:marBottom w:val="0"/>
      <w:divBdr>
        <w:top w:val="none" w:sz="0" w:space="0" w:color="auto"/>
        <w:left w:val="none" w:sz="0" w:space="0" w:color="auto"/>
        <w:bottom w:val="none" w:sz="0" w:space="0" w:color="auto"/>
        <w:right w:val="none" w:sz="0" w:space="0" w:color="auto"/>
      </w:divBdr>
    </w:div>
    <w:div w:id="226577058">
      <w:bodyDiv w:val="1"/>
      <w:marLeft w:val="0"/>
      <w:marRight w:val="0"/>
      <w:marTop w:val="0"/>
      <w:marBottom w:val="0"/>
      <w:divBdr>
        <w:top w:val="none" w:sz="0" w:space="0" w:color="auto"/>
        <w:left w:val="none" w:sz="0" w:space="0" w:color="auto"/>
        <w:bottom w:val="none" w:sz="0" w:space="0" w:color="auto"/>
        <w:right w:val="none" w:sz="0" w:space="0" w:color="auto"/>
      </w:divBdr>
    </w:div>
    <w:div w:id="339508237">
      <w:bodyDiv w:val="1"/>
      <w:marLeft w:val="0"/>
      <w:marRight w:val="0"/>
      <w:marTop w:val="0"/>
      <w:marBottom w:val="0"/>
      <w:divBdr>
        <w:top w:val="none" w:sz="0" w:space="0" w:color="auto"/>
        <w:left w:val="none" w:sz="0" w:space="0" w:color="auto"/>
        <w:bottom w:val="none" w:sz="0" w:space="0" w:color="auto"/>
        <w:right w:val="none" w:sz="0" w:space="0" w:color="auto"/>
      </w:divBdr>
    </w:div>
    <w:div w:id="476800989">
      <w:bodyDiv w:val="1"/>
      <w:marLeft w:val="0"/>
      <w:marRight w:val="0"/>
      <w:marTop w:val="0"/>
      <w:marBottom w:val="0"/>
      <w:divBdr>
        <w:top w:val="none" w:sz="0" w:space="0" w:color="auto"/>
        <w:left w:val="none" w:sz="0" w:space="0" w:color="auto"/>
        <w:bottom w:val="none" w:sz="0" w:space="0" w:color="auto"/>
        <w:right w:val="none" w:sz="0" w:space="0" w:color="auto"/>
      </w:divBdr>
      <w:divsChild>
        <w:div w:id="1126236981">
          <w:marLeft w:val="960"/>
          <w:marRight w:val="0"/>
          <w:marTop w:val="0"/>
          <w:marBottom w:val="0"/>
          <w:divBdr>
            <w:top w:val="none" w:sz="0" w:space="0" w:color="auto"/>
            <w:left w:val="none" w:sz="0" w:space="0" w:color="auto"/>
            <w:bottom w:val="none" w:sz="0" w:space="0" w:color="auto"/>
            <w:right w:val="none" w:sz="0" w:space="0" w:color="auto"/>
          </w:divBdr>
        </w:div>
        <w:div w:id="589194564">
          <w:marLeft w:val="480"/>
          <w:marRight w:val="0"/>
          <w:marTop w:val="0"/>
          <w:marBottom w:val="0"/>
          <w:divBdr>
            <w:top w:val="none" w:sz="0" w:space="0" w:color="auto"/>
            <w:left w:val="none" w:sz="0" w:space="0" w:color="auto"/>
            <w:bottom w:val="none" w:sz="0" w:space="0" w:color="auto"/>
            <w:right w:val="none" w:sz="0" w:space="0" w:color="auto"/>
          </w:divBdr>
        </w:div>
      </w:divsChild>
    </w:div>
    <w:div w:id="506677153">
      <w:bodyDiv w:val="1"/>
      <w:marLeft w:val="0"/>
      <w:marRight w:val="0"/>
      <w:marTop w:val="0"/>
      <w:marBottom w:val="0"/>
      <w:divBdr>
        <w:top w:val="none" w:sz="0" w:space="0" w:color="auto"/>
        <w:left w:val="none" w:sz="0" w:space="0" w:color="auto"/>
        <w:bottom w:val="none" w:sz="0" w:space="0" w:color="auto"/>
        <w:right w:val="none" w:sz="0" w:space="0" w:color="auto"/>
      </w:divBdr>
    </w:div>
    <w:div w:id="561331642">
      <w:bodyDiv w:val="1"/>
      <w:marLeft w:val="0"/>
      <w:marRight w:val="0"/>
      <w:marTop w:val="0"/>
      <w:marBottom w:val="0"/>
      <w:divBdr>
        <w:top w:val="none" w:sz="0" w:space="0" w:color="auto"/>
        <w:left w:val="none" w:sz="0" w:space="0" w:color="auto"/>
        <w:bottom w:val="none" w:sz="0" w:space="0" w:color="auto"/>
        <w:right w:val="none" w:sz="0" w:space="0" w:color="auto"/>
      </w:divBdr>
    </w:div>
    <w:div w:id="665593953">
      <w:bodyDiv w:val="1"/>
      <w:marLeft w:val="0"/>
      <w:marRight w:val="0"/>
      <w:marTop w:val="0"/>
      <w:marBottom w:val="0"/>
      <w:divBdr>
        <w:top w:val="none" w:sz="0" w:space="0" w:color="auto"/>
        <w:left w:val="none" w:sz="0" w:space="0" w:color="auto"/>
        <w:bottom w:val="none" w:sz="0" w:space="0" w:color="auto"/>
        <w:right w:val="none" w:sz="0" w:space="0" w:color="auto"/>
      </w:divBdr>
    </w:div>
    <w:div w:id="667489334">
      <w:bodyDiv w:val="1"/>
      <w:marLeft w:val="0"/>
      <w:marRight w:val="0"/>
      <w:marTop w:val="0"/>
      <w:marBottom w:val="0"/>
      <w:divBdr>
        <w:top w:val="none" w:sz="0" w:space="0" w:color="auto"/>
        <w:left w:val="none" w:sz="0" w:space="0" w:color="auto"/>
        <w:bottom w:val="none" w:sz="0" w:space="0" w:color="auto"/>
        <w:right w:val="none" w:sz="0" w:space="0" w:color="auto"/>
      </w:divBdr>
    </w:div>
    <w:div w:id="705956361">
      <w:bodyDiv w:val="1"/>
      <w:marLeft w:val="0"/>
      <w:marRight w:val="0"/>
      <w:marTop w:val="0"/>
      <w:marBottom w:val="0"/>
      <w:divBdr>
        <w:top w:val="none" w:sz="0" w:space="0" w:color="auto"/>
        <w:left w:val="none" w:sz="0" w:space="0" w:color="auto"/>
        <w:bottom w:val="none" w:sz="0" w:space="0" w:color="auto"/>
        <w:right w:val="none" w:sz="0" w:space="0" w:color="auto"/>
      </w:divBdr>
      <w:divsChild>
        <w:div w:id="1053961284">
          <w:marLeft w:val="0"/>
          <w:marRight w:val="0"/>
          <w:marTop w:val="0"/>
          <w:marBottom w:val="0"/>
          <w:divBdr>
            <w:top w:val="none" w:sz="0" w:space="0" w:color="auto"/>
            <w:left w:val="none" w:sz="0" w:space="0" w:color="auto"/>
            <w:bottom w:val="none" w:sz="0" w:space="0" w:color="auto"/>
            <w:right w:val="none" w:sz="0" w:space="0" w:color="auto"/>
          </w:divBdr>
        </w:div>
        <w:div w:id="1052117891">
          <w:marLeft w:val="0"/>
          <w:marRight w:val="0"/>
          <w:marTop w:val="0"/>
          <w:marBottom w:val="0"/>
          <w:divBdr>
            <w:top w:val="none" w:sz="0" w:space="0" w:color="auto"/>
            <w:left w:val="none" w:sz="0" w:space="0" w:color="auto"/>
            <w:bottom w:val="none" w:sz="0" w:space="0" w:color="auto"/>
            <w:right w:val="none" w:sz="0" w:space="0" w:color="auto"/>
          </w:divBdr>
        </w:div>
        <w:div w:id="458033267">
          <w:marLeft w:val="0"/>
          <w:marRight w:val="0"/>
          <w:marTop w:val="0"/>
          <w:marBottom w:val="0"/>
          <w:divBdr>
            <w:top w:val="none" w:sz="0" w:space="0" w:color="auto"/>
            <w:left w:val="none" w:sz="0" w:space="0" w:color="auto"/>
            <w:bottom w:val="none" w:sz="0" w:space="0" w:color="auto"/>
            <w:right w:val="none" w:sz="0" w:space="0" w:color="auto"/>
          </w:divBdr>
        </w:div>
      </w:divsChild>
    </w:div>
    <w:div w:id="778837286">
      <w:bodyDiv w:val="1"/>
      <w:marLeft w:val="0"/>
      <w:marRight w:val="0"/>
      <w:marTop w:val="0"/>
      <w:marBottom w:val="0"/>
      <w:divBdr>
        <w:top w:val="none" w:sz="0" w:space="0" w:color="auto"/>
        <w:left w:val="none" w:sz="0" w:space="0" w:color="auto"/>
        <w:bottom w:val="none" w:sz="0" w:space="0" w:color="auto"/>
        <w:right w:val="none" w:sz="0" w:space="0" w:color="auto"/>
      </w:divBdr>
    </w:div>
    <w:div w:id="842276846">
      <w:bodyDiv w:val="1"/>
      <w:marLeft w:val="0"/>
      <w:marRight w:val="0"/>
      <w:marTop w:val="0"/>
      <w:marBottom w:val="0"/>
      <w:divBdr>
        <w:top w:val="none" w:sz="0" w:space="0" w:color="auto"/>
        <w:left w:val="none" w:sz="0" w:space="0" w:color="auto"/>
        <w:bottom w:val="none" w:sz="0" w:space="0" w:color="auto"/>
        <w:right w:val="none" w:sz="0" w:space="0" w:color="auto"/>
      </w:divBdr>
    </w:div>
    <w:div w:id="854271919">
      <w:bodyDiv w:val="1"/>
      <w:marLeft w:val="0"/>
      <w:marRight w:val="0"/>
      <w:marTop w:val="0"/>
      <w:marBottom w:val="0"/>
      <w:divBdr>
        <w:top w:val="none" w:sz="0" w:space="0" w:color="auto"/>
        <w:left w:val="none" w:sz="0" w:space="0" w:color="auto"/>
        <w:bottom w:val="none" w:sz="0" w:space="0" w:color="auto"/>
        <w:right w:val="none" w:sz="0" w:space="0" w:color="auto"/>
      </w:divBdr>
      <w:divsChild>
        <w:div w:id="1525706732">
          <w:marLeft w:val="0"/>
          <w:marRight w:val="0"/>
          <w:marTop w:val="0"/>
          <w:marBottom w:val="0"/>
          <w:divBdr>
            <w:top w:val="none" w:sz="0" w:space="0" w:color="auto"/>
            <w:left w:val="none" w:sz="0" w:space="0" w:color="auto"/>
            <w:bottom w:val="none" w:sz="0" w:space="0" w:color="auto"/>
            <w:right w:val="none" w:sz="0" w:space="0" w:color="auto"/>
          </w:divBdr>
        </w:div>
        <w:div w:id="1305505345">
          <w:marLeft w:val="0"/>
          <w:marRight w:val="0"/>
          <w:marTop w:val="0"/>
          <w:marBottom w:val="0"/>
          <w:divBdr>
            <w:top w:val="none" w:sz="0" w:space="0" w:color="auto"/>
            <w:left w:val="none" w:sz="0" w:space="0" w:color="auto"/>
            <w:bottom w:val="none" w:sz="0" w:space="0" w:color="auto"/>
            <w:right w:val="none" w:sz="0" w:space="0" w:color="auto"/>
          </w:divBdr>
        </w:div>
        <w:div w:id="1865359382">
          <w:marLeft w:val="0"/>
          <w:marRight w:val="0"/>
          <w:marTop w:val="0"/>
          <w:marBottom w:val="0"/>
          <w:divBdr>
            <w:top w:val="none" w:sz="0" w:space="0" w:color="auto"/>
            <w:left w:val="none" w:sz="0" w:space="0" w:color="auto"/>
            <w:bottom w:val="none" w:sz="0" w:space="0" w:color="auto"/>
            <w:right w:val="none" w:sz="0" w:space="0" w:color="auto"/>
          </w:divBdr>
        </w:div>
        <w:div w:id="4870693">
          <w:marLeft w:val="0"/>
          <w:marRight w:val="0"/>
          <w:marTop w:val="0"/>
          <w:marBottom w:val="0"/>
          <w:divBdr>
            <w:top w:val="none" w:sz="0" w:space="0" w:color="auto"/>
            <w:left w:val="none" w:sz="0" w:space="0" w:color="auto"/>
            <w:bottom w:val="none" w:sz="0" w:space="0" w:color="auto"/>
            <w:right w:val="none" w:sz="0" w:space="0" w:color="auto"/>
          </w:divBdr>
        </w:div>
        <w:div w:id="1829054244">
          <w:marLeft w:val="0"/>
          <w:marRight w:val="0"/>
          <w:marTop w:val="0"/>
          <w:marBottom w:val="0"/>
          <w:divBdr>
            <w:top w:val="none" w:sz="0" w:space="0" w:color="auto"/>
            <w:left w:val="none" w:sz="0" w:space="0" w:color="auto"/>
            <w:bottom w:val="none" w:sz="0" w:space="0" w:color="auto"/>
            <w:right w:val="none" w:sz="0" w:space="0" w:color="auto"/>
          </w:divBdr>
        </w:div>
        <w:div w:id="737751609">
          <w:marLeft w:val="0"/>
          <w:marRight w:val="0"/>
          <w:marTop w:val="0"/>
          <w:marBottom w:val="0"/>
          <w:divBdr>
            <w:top w:val="none" w:sz="0" w:space="0" w:color="auto"/>
            <w:left w:val="none" w:sz="0" w:space="0" w:color="auto"/>
            <w:bottom w:val="none" w:sz="0" w:space="0" w:color="auto"/>
            <w:right w:val="none" w:sz="0" w:space="0" w:color="auto"/>
          </w:divBdr>
        </w:div>
        <w:div w:id="1345206031">
          <w:marLeft w:val="0"/>
          <w:marRight w:val="0"/>
          <w:marTop w:val="0"/>
          <w:marBottom w:val="0"/>
          <w:divBdr>
            <w:top w:val="none" w:sz="0" w:space="0" w:color="auto"/>
            <w:left w:val="none" w:sz="0" w:space="0" w:color="auto"/>
            <w:bottom w:val="none" w:sz="0" w:space="0" w:color="auto"/>
            <w:right w:val="none" w:sz="0" w:space="0" w:color="auto"/>
          </w:divBdr>
        </w:div>
        <w:div w:id="1555000526">
          <w:marLeft w:val="0"/>
          <w:marRight w:val="0"/>
          <w:marTop w:val="0"/>
          <w:marBottom w:val="0"/>
          <w:divBdr>
            <w:top w:val="none" w:sz="0" w:space="0" w:color="auto"/>
            <w:left w:val="none" w:sz="0" w:space="0" w:color="auto"/>
            <w:bottom w:val="none" w:sz="0" w:space="0" w:color="auto"/>
            <w:right w:val="none" w:sz="0" w:space="0" w:color="auto"/>
          </w:divBdr>
        </w:div>
        <w:div w:id="916786616">
          <w:marLeft w:val="0"/>
          <w:marRight w:val="0"/>
          <w:marTop w:val="0"/>
          <w:marBottom w:val="0"/>
          <w:divBdr>
            <w:top w:val="none" w:sz="0" w:space="0" w:color="auto"/>
            <w:left w:val="none" w:sz="0" w:space="0" w:color="auto"/>
            <w:bottom w:val="none" w:sz="0" w:space="0" w:color="auto"/>
            <w:right w:val="none" w:sz="0" w:space="0" w:color="auto"/>
          </w:divBdr>
        </w:div>
        <w:div w:id="1608852897">
          <w:marLeft w:val="0"/>
          <w:marRight w:val="0"/>
          <w:marTop w:val="0"/>
          <w:marBottom w:val="0"/>
          <w:divBdr>
            <w:top w:val="none" w:sz="0" w:space="0" w:color="auto"/>
            <w:left w:val="none" w:sz="0" w:space="0" w:color="auto"/>
            <w:bottom w:val="none" w:sz="0" w:space="0" w:color="auto"/>
            <w:right w:val="none" w:sz="0" w:space="0" w:color="auto"/>
          </w:divBdr>
        </w:div>
        <w:div w:id="441268626">
          <w:marLeft w:val="0"/>
          <w:marRight w:val="0"/>
          <w:marTop w:val="0"/>
          <w:marBottom w:val="0"/>
          <w:divBdr>
            <w:top w:val="none" w:sz="0" w:space="0" w:color="auto"/>
            <w:left w:val="none" w:sz="0" w:space="0" w:color="auto"/>
            <w:bottom w:val="none" w:sz="0" w:space="0" w:color="auto"/>
            <w:right w:val="none" w:sz="0" w:space="0" w:color="auto"/>
          </w:divBdr>
        </w:div>
        <w:div w:id="730730839">
          <w:marLeft w:val="0"/>
          <w:marRight w:val="0"/>
          <w:marTop w:val="0"/>
          <w:marBottom w:val="0"/>
          <w:divBdr>
            <w:top w:val="none" w:sz="0" w:space="0" w:color="auto"/>
            <w:left w:val="none" w:sz="0" w:space="0" w:color="auto"/>
            <w:bottom w:val="none" w:sz="0" w:space="0" w:color="auto"/>
            <w:right w:val="none" w:sz="0" w:space="0" w:color="auto"/>
          </w:divBdr>
        </w:div>
        <w:div w:id="1058939194">
          <w:marLeft w:val="0"/>
          <w:marRight w:val="0"/>
          <w:marTop w:val="0"/>
          <w:marBottom w:val="0"/>
          <w:divBdr>
            <w:top w:val="none" w:sz="0" w:space="0" w:color="auto"/>
            <w:left w:val="none" w:sz="0" w:space="0" w:color="auto"/>
            <w:bottom w:val="none" w:sz="0" w:space="0" w:color="auto"/>
            <w:right w:val="none" w:sz="0" w:space="0" w:color="auto"/>
          </w:divBdr>
        </w:div>
        <w:div w:id="1342270872">
          <w:marLeft w:val="0"/>
          <w:marRight w:val="0"/>
          <w:marTop w:val="0"/>
          <w:marBottom w:val="0"/>
          <w:divBdr>
            <w:top w:val="none" w:sz="0" w:space="0" w:color="auto"/>
            <w:left w:val="none" w:sz="0" w:space="0" w:color="auto"/>
            <w:bottom w:val="none" w:sz="0" w:space="0" w:color="auto"/>
            <w:right w:val="none" w:sz="0" w:space="0" w:color="auto"/>
          </w:divBdr>
        </w:div>
        <w:div w:id="441537920">
          <w:marLeft w:val="0"/>
          <w:marRight w:val="0"/>
          <w:marTop w:val="0"/>
          <w:marBottom w:val="0"/>
          <w:divBdr>
            <w:top w:val="none" w:sz="0" w:space="0" w:color="auto"/>
            <w:left w:val="none" w:sz="0" w:space="0" w:color="auto"/>
            <w:bottom w:val="none" w:sz="0" w:space="0" w:color="auto"/>
            <w:right w:val="none" w:sz="0" w:space="0" w:color="auto"/>
          </w:divBdr>
          <w:divsChild>
            <w:div w:id="1689411288">
              <w:marLeft w:val="0"/>
              <w:marRight w:val="0"/>
              <w:marTop w:val="0"/>
              <w:marBottom w:val="0"/>
              <w:divBdr>
                <w:top w:val="none" w:sz="0" w:space="0" w:color="auto"/>
                <w:left w:val="none" w:sz="0" w:space="0" w:color="auto"/>
                <w:bottom w:val="none" w:sz="0" w:space="0" w:color="auto"/>
                <w:right w:val="none" w:sz="0" w:space="0" w:color="auto"/>
              </w:divBdr>
            </w:div>
            <w:div w:id="720130709">
              <w:marLeft w:val="0"/>
              <w:marRight w:val="0"/>
              <w:marTop w:val="0"/>
              <w:marBottom w:val="0"/>
              <w:divBdr>
                <w:top w:val="none" w:sz="0" w:space="0" w:color="auto"/>
                <w:left w:val="none" w:sz="0" w:space="0" w:color="auto"/>
                <w:bottom w:val="none" w:sz="0" w:space="0" w:color="auto"/>
                <w:right w:val="none" w:sz="0" w:space="0" w:color="auto"/>
              </w:divBdr>
            </w:div>
            <w:div w:id="789977310">
              <w:marLeft w:val="0"/>
              <w:marRight w:val="0"/>
              <w:marTop w:val="0"/>
              <w:marBottom w:val="0"/>
              <w:divBdr>
                <w:top w:val="none" w:sz="0" w:space="0" w:color="auto"/>
                <w:left w:val="none" w:sz="0" w:space="0" w:color="auto"/>
                <w:bottom w:val="none" w:sz="0" w:space="0" w:color="auto"/>
                <w:right w:val="none" w:sz="0" w:space="0" w:color="auto"/>
              </w:divBdr>
            </w:div>
            <w:div w:id="2109346238">
              <w:marLeft w:val="0"/>
              <w:marRight w:val="0"/>
              <w:marTop w:val="0"/>
              <w:marBottom w:val="0"/>
              <w:divBdr>
                <w:top w:val="none" w:sz="0" w:space="0" w:color="auto"/>
                <w:left w:val="none" w:sz="0" w:space="0" w:color="auto"/>
                <w:bottom w:val="none" w:sz="0" w:space="0" w:color="auto"/>
                <w:right w:val="none" w:sz="0" w:space="0" w:color="auto"/>
              </w:divBdr>
            </w:div>
            <w:div w:id="805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4129">
      <w:bodyDiv w:val="1"/>
      <w:marLeft w:val="0"/>
      <w:marRight w:val="0"/>
      <w:marTop w:val="0"/>
      <w:marBottom w:val="0"/>
      <w:divBdr>
        <w:top w:val="none" w:sz="0" w:space="0" w:color="auto"/>
        <w:left w:val="none" w:sz="0" w:space="0" w:color="auto"/>
        <w:bottom w:val="none" w:sz="0" w:space="0" w:color="auto"/>
        <w:right w:val="none" w:sz="0" w:space="0" w:color="auto"/>
      </w:divBdr>
    </w:div>
    <w:div w:id="922227993">
      <w:bodyDiv w:val="1"/>
      <w:marLeft w:val="0"/>
      <w:marRight w:val="0"/>
      <w:marTop w:val="0"/>
      <w:marBottom w:val="0"/>
      <w:divBdr>
        <w:top w:val="none" w:sz="0" w:space="0" w:color="auto"/>
        <w:left w:val="none" w:sz="0" w:space="0" w:color="auto"/>
        <w:bottom w:val="none" w:sz="0" w:space="0" w:color="auto"/>
        <w:right w:val="none" w:sz="0" w:space="0" w:color="auto"/>
      </w:divBdr>
    </w:div>
    <w:div w:id="1048337210">
      <w:bodyDiv w:val="1"/>
      <w:marLeft w:val="0"/>
      <w:marRight w:val="0"/>
      <w:marTop w:val="0"/>
      <w:marBottom w:val="0"/>
      <w:divBdr>
        <w:top w:val="none" w:sz="0" w:space="0" w:color="auto"/>
        <w:left w:val="none" w:sz="0" w:space="0" w:color="auto"/>
        <w:bottom w:val="none" w:sz="0" w:space="0" w:color="auto"/>
        <w:right w:val="none" w:sz="0" w:space="0" w:color="auto"/>
      </w:divBdr>
    </w:div>
    <w:div w:id="1064379516">
      <w:bodyDiv w:val="1"/>
      <w:marLeft w:val="0"/>
      <w:marRight w:val="0"/>
      <w:marTop w:val="0"/>
      <w:marBottom w:val="0"/>
      <w:divBdr>
        <w:top w:val="none" w:sz="0" w:space="0" w:color="auto"/>
        <w:left w:val="none" w:sz="0" w:space="0" w:color="auto"/>
        <w:bottom w:val="none" w:sz="0" w:space="0" w:color="auto"/>
        <w:right w:val="none" w:sz="0" w:space="0" w:color="auto"/>
      </w:divBdr>
    </w:div>
    <w:div w:id="1087310108">
      <w:bodyDiv w:val="1"/>
      <w:marLeft w:val="0"/>
      <w:marRight w:val="0"/>
      <w:marTop w:val="0"/>
      <w:marBottom w:val="0"/>
      <w:divBdr>
        <w:top w:val="none" w:sz="0" w:space="0" w:color="auto"/>
        <w:left w:val="none" w:sz="0" w:space="0" w:color="auto"/>
        <w:bottom w:val="none" w:sz="0" w:space="0" w:color="auto"/>
        <w:right w:val="none" w:sz="0" w:space="0" w:color="auto"/>
      </w:divBdr>
    </w:div>
    <w:div w:id="1108042581">
      <w:bodyDiv w:val="1"/>
      <w:marLeft w:val="0"/>
      <w:marRight w:val="0"/>
      <w:marTop w:val="0"/>
      <w:marBottom w:val="0"/>
      <w:divBdr>
        <w:top w:val="none" w:sz="0" w:space="0" w:color="auto"/>
        <w:left w:val="none" w:sz="0" w:space="0" w:color="auto"/>
        <w:bottom w:val="none" w:sz="0" w:space="0" w:color="auto"/>
        <w:right w:val="none" w:sz="0" w:space="0" w:color="auto"/>
      </w:divBdr>
    </w:div>
    <w:div w:id="1216354161">
      <w:bodyDiv w:val="1"/>
      <w:marLeft w:val="0"/>
      <w:marRight w:val="0"/>
      <w:marTop w:val="0"/>
      <w:marBottom w:val="0"/>
      <w:divBdr>
        <w:top w:val="none" w:sz="0" w:space="0" w:color="auto"/>
        <w:left w:val="none" w:sz="0" w:space="0" w:color="auto"/>
        <w:bottom w:val="none" w:sz="0" w:space="0" w:color="auto"/>
        <w:right w:val="none" w:sz="0" w:space="0" w:color="auto"/>
      </w:divBdr>
    </w:div>
    <w:div w:id="1235581012">
      <w:bodyDiv w:val="1"/>
      <w:marLeft w:val="0"/>
      <w:marRight w:val="0"/>
      <w:marTop w:val="0"/>
      <w:marBottom w:val="0"/>
      <w:divBdr>
        <w:top w:val="none" w:sz="0" w:space="0" w:color="auto"/>
        <w:left w:val="none" w:sz="0" w:space="0" w:color="auto"/>
        <w:bottom w:val="none" w:sz="0" w:space="0" w:color="auto"/>
        <w:right w:val="none" w:sz="0" w:space="0" w:color="auto"/>
      </w:divBdr>
    </w:div>
    <w:div w:id="1242569647">
      <w:bodyDiv w:val="1"/>
      <w:marLeft w:val="0"/>
      <w:marRight w:val="0"/>
      <w:marTop w:val="0"/>
      <w:marBottom w:val="0"/>
      <w:divBdr>
        <w:top w:val="none" w:sz="0" w:space="0" w:color="auto"/>
        <w:left w:val="none" w:sz="0" w:space="0" w:color="auto"/>
        <w:bottom w:val="none" w:sz="0" w:space="0" w:color="auto"/>
        <w:right w:val="none" w:sz="0" w:space="0" w:color="auto"/>
      </w:divBdr>
    </w:div>
    <w:div w:id="1264874109">
      <w:bodyDiv w:val="1"/>
      <w:marLeft w:val="0"/>
      <w:marRight w:val="0"/>
      <w:marTop w:val="0"/>
      <w:marBottom w:val="0"/>
      <w:divBdr>
        <w:top w:val="none" w:sz="0" w:space="0" w:color="auto"/>
        <w:left w:val="none" w:sz="0" w:space="0" w:color="auto"/>
        <w:bottom w:val="none" w:sz="0" w:space="0" w:color="auto"/>
        <w:right w:val="none" w:sz="0" w:space="0" w:color="auto"/>
      </w:divBdr>
    </w:div>
    <w:div w:id="1275361856">
      <w:bodyDiv w:val="1"/>
      <w:marLeft w:val="0"/>
      <w:marRight w:val="0"/>
      <w:marTop w:val="0"/>
      <w:marBottom w:val="0"/>
      <w:divBdr>
        <w:top w:val="none" w:sz="0" w:space="0" w:color="auto"/>
        <w:left w:val="none" w:sz="0" w:space="0" w:color="auto"/>
        <w:bottom w:val="none" w:sz="0" w:space="0" w:color="auto"/>
        <w:right w:val="none" w:sz="0" w:space="0" w:color="auto"/>
      </w:divBdr>
    </w:div>
    <w:div w:id="1308125627">
      <w:bodyDiv w:val="1"/>
      <w:marLeft w:val="0"/>
      <w:marRight w:val="0"/>
      <w:marTop w:val="0"/>
      <w:marBottom w:val="0"/>
      <w:divBdr>
        <w:top w:val="none" w:sz="0" w:space="0" w:color="auto"/>
        <w:left w:val="none" w:sz="0" w:space="0" w:color="auto"/>
        <w:bottom w:val="none" w:sz="0" w:space="0" w:color="auto"/>
        <w:right w:val="none" w:sz="0" w:space="0" w:color="auto"/>
      </w:divBdr>
    </w:div>
    <w:div w:id="1371681784">
      <w:bodyDiv w:val="1"/>
      <w:marLeft w:val="0"/>
      <w:marRight w:val="0"/>
      <w:marTop w:val="0"/>
      <w:marBottom w:val="0"/>
      <w:divBdr>
        <w:top w:val="none" w:sz="0" w:space="0" w:color="auto"/>
        <w:left w:val="none" w:sz="0" w:space="0" w:color="auto"/>
        <w:bottom w:val="none" w:sz="0" w:space="0" w:color="auto"/>
        <w:right w:val="none" w:sz="0" w:space="0" w:color="auto"/>
      </w:divBdr>
    </w:div>
    <w:div w:id="1400858750">
      <w:bodyDiv w:val="1"/>
      <w:marLeft w:val="0"/>
      <w:marRight w:val="0"/>
      <w:marTop w:val="0"/>
      <w:marBottom w:val="0"/>
      <w:divBdr>
        <w:top w:val="none" w:sz="0" w:space="0" w:color="auto"/>
        <w:left w:val="none" w:sz="0" w:space="0" w:color="auto"/>
        <w:bottom w:val="none" w:sz="0" w:space="0" w:color="auto"/>
        <w:right w:val="none" w:sz="0" w:space="0" w:color="auto"/>
      </w:divBdr>
    </w:div>
    <w:div w:id="1499033179">
      <w:bodyDiv w:val="1"/>
      <w:marLeft w:val="0"/>
      <w:marRight w:val="0"/>
      <w:marTop w:val="0"/>
      <w:marBottom w:val="0"/>
      <w:divBdr>
        <w:top w:val="none" w:sz="0" w:space="0" w:color="auto"/>
        <w:left w:val="none" w:sz="0" w:space="0" w:color="auto"/>
        <w:bottom w:val="none" w:sz="0" w:space="0" w:color="auto"/>
        <w:right w:val="none" w:sz="0" w:space="0" w:color="auto"/>
      </w:divBdr>
    </w:div>
    <w:div w:id="1709069320">
      <w:bodyDiv w:val="1"/>
      <w:marLeft w:val="0"/>
      <w:marRight w:val="0"/>
      <w:marTop w:val="0"/>
      <w:marBottom w:val="0"/>
      <w:divBdr>
        <w:top w:val="none" w:sz="0" w:space="0" w:color="auto"/>
        <w:left w:val="none" w:sz="0" w:space="0" w:color="auto"/>
        <w:bottom w:val="none" w:sz="0" w:space="0" w:color="auto"/>
        <w:right w:val="none" w:sz="0" w:space="0" w:color="auto"/>
      </w:divBdr>
    </w:div>
    <w:div w:id="1779449748">
      <w:bodyDiv w:val="1"/>
      <w:marLeft w:val="0"/>
      <w:marRight w:val="0"/>
      <w:marTop w:val="0"/>
      <w:marBottom w:val="0"/>
      <w:divBdr>
        <w:top w:val="none" w:sz="0" w:space="0" w:color="auto"/>
        <w:left w:val="none" w:sz="0" w:space="0" w:color="auto"/>
        <w:bottom w:val="none" w:sz="0" w:space="0" w:color="auto"/>
        <w:right w:val="none" w:sz="0" w:space="0" w:color="auto"/>
      </w:divBdr>
    </w:div>
    <w:div w:id="200030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vt:lpstr>
    </vt:vector>
  </TitlesOfParts>
  <Company>CBC / Radio-Canada</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DANIELLE BRUNET</dc:creator>
  <dc:description>TR: BC / client: Anne-Marie Migneault</dc:description>
  <cp:lastModifiedBy>DANIELLE BRUNET</cp:lastModifiedBy>
  <cp:revision>6</cp:revision>
  <cp:lastPrinted>2017-06-27T17:49:00Z</cp:lastPrinted>
  <dcterms:created xsi:type="dcterms:W3CDTF">2020-07-28T19:04:00Z</dcterms:created>
  <dcterms:modified xsi:type="dcterms:W3CDTF">2020-07-29T18:46:00Z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CBC / Radio-Canada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